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2319" w14:textId="77777777" w:rsidR="003638C6" w:rsidRDefault="003638C6" w:rsidP="00A771DD">
      <w:pPr>
        <w:tabs>
          <w:tab w:val="left" w:pos="3330"/>
        </w:tabs>
      </w:pPr>
    </w:p>
    <w:p w14:paraId="45A43313" w14:textId="77777777" w:rsidR="003638C6" w:rsidRDefault="003638C6" w:rsidP="00A771DD">
      <w:pPr>
        <w:tabs>
          <w:tab w:val="left" w:pos="3330"/>
        </w:tabs>
      </w:pPr>
    </w:p>
    <w:p w14:paraId="47483432" w14:textId="77777777" w:rsidR="003638C6" w:rsidRDefault="003638C6" w:rsidP="00A771DD">
      <w:pPr>
        <w:tabs>
          <w:tab w:val="left" w:pos="3330"/>
        </w:tabs>
      </w:pPr>
    </w:p>
    <w:p w14:paraId="38074944" w14:textId="77777777" w:rsidR="003638C6" w:rsidRDefault="003638C6" w:rsidP="00A771DD">
      <w:pPr>
        <w:tabs>
          <w:tab w:val="left" w:pos="3330"/>
        </w:tabs>
      </w:pPr>
    </w:p>
    <w:p w14:paraId="0A928D26" w14:textId="77777777" w:rsidR="003638C6" w:rsidRDefault="003638C6" w:rsidP="00A771DD">
      <w:pPr>
        <w:tabs>
          <w:tab w:val="left" w:pos="3330"/>
        </w:tabs>
      </w:pPr>
    </w:p>
    <w:p w14:paraId="333D9D4F" w14:textId="77777777" w:rsidR="003638C6" w:rsidRDefault="003638C6" w:rsidP="00A771DD">
      <w:pPr>
        <w:tabs>
          <w:tab w:val="left" w:pos="3330"/>
        </w:tabs>
      </w:pPr>
      <w:r w:rsidRPr="00137BB4">
        <w:rPr>
          <w:noProof/>
          <w:lang w:eastAsia="sv-SE"/>
        </w:rPr>
        <w:drawing>
          <wp:inline distT="0" distB="0" distL="0" distR="0" wp14:anchorId="34836F1E" wp14:editId="314AA572">
            <wp:extent cx="5760720" cy="2938145"/>
            <wp:effectExtent l="0" t="0" r="0" b="0"/>
            <wp:docPr id="1" name="Bildobjekt 1" descr="C:\Users\-\Downloads\Medborgarpartiet_logo_centrerad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Medborgarpartiet_logo_centrerad (cmyk)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938145"/>
                    </a:xfrm>
                    <a:prstGeom prst="rect">
                      <a:avLst/>
                    </a:prstGeom>
                    <a:noFill/>
                    <a:ln>
                      <a:noFill/>
                    </a:ln>
                  </pic:spPr>
                </pic:pic>
              </a:graphicData>
            </a:graphic>
          </wp:inline>
        </w:drawing>
      </w:r>
    </w:p>
    <w:p w14:paraId="5DC8A382" w14:textId="77777777" w:rsidR="003638C6" w:rsidRDefault="003638C6" w:rsidP="00A771DD">
      <w:pPr>
        <w:tabs>
          <w:tab w:val="left" w:pos="3330"/>
        </w:tabs>
      </w:pPr>
    </w:p>
    <w:p w14:paraId="75359AD3" w14:textId="77777777" w:rsidR="003638C6" w:rsidRDefault="003638C6" w:rsidP="00A771DD">
      <w:pPr>
        <w:tabs>
          <w:tab w:val="left" w:pos="3330"/>
        </w:tabs>
      </w:pPr>
    </w:p>
    <w:p w14:paraId="2481805F" w14:textId="77777777" w:rsidR="003638C6" w:rsidRDefault="003638C6" w:rsidP="00A771DD">
      <w:pPr>
        <w:tabs>
          <w:tab w:val="left" w:pos="3330"/>
        </w:tabs>
      </w:pPr>
    </w:p>
    <w:p w14:paraId="17268FC3" w14:textId="77777777" w:rsidR="003638C6" w:rsidRDefault="003638C6" w:rsidP="00A771DD">
      <w:pPr>
        <w:tabs>
          <w:tab w:val="left" w:pos="3330"/>
        </w:tabs>
      </w:pPr>
    </w:p>
    <w:p w14:paraId="3D65D7C0" w14:textId="77777777" w:rsidR="003638C6" w:rsidRDefault="003638C6" w:rsidP="00A771DD">
      <w:pPr>
        <w:tabs>
          <w:tab w:val="left" w:pos="3330"/>
        </w:tabs>
      </w:pPr>
    </w:p>
    <w:p w14:paraId="0712A52A" w14:textId="77777777" w:rsidR="003638C6" w:rsidRDefault="003638C6" w:rsidP="00A771DD">
      <w:pPr>
        <w:tabs>
          <w:tab w:val="left" w:pos="3330"/>
        </w:tabs>
      </w:pPr>
    </w:p>
    <w:p w14:paraId="7156E983" w14:textId="77777777" w:rsidR="003638C6" w:rsidRDefault="003638C6" w:rsidP="00A771DD">
      <w:pPr>
        <w:tabs>
          <w:tab w:val="left" w:pos="3330"/>
        </w:tabs>
      </w:pPr>
    </w:p>
    <w:p w14:paraId="2E493BB4" w14:textId="77777777" w:rsidR="003638C6" w:rsidRDefault="003638C6" w:rsidP="00A771DD">
      <w:pPr>
        <w:tabs>
          <w:tab w:val="left" w:pos="3330"/>
        </w:tabs>
      </w:pPr>
    </w:p>
    <w:p w14:paraId="4A843EA2" w14:textId="77777777" w:rsidR="003638C6" w:rsidRPr="003638C6" w:rsidRDefault="003638C6" w:rsidP="003638C6">
      <w:pPr>
        <w:tabs>
          <w:tab w:val="left" w:pos="2970"/>
        </w:tabs>
        <w:jc w:val="center"/>
        <w:rPr>
          <w:sz w:val="56"/>
          <w:szCs w:val="56"/>
        </w:rPr>
      </w:pPr>
      <w:r w:rsidRPr="003638C6">
        <w:rPr>
          <w:sz w:val="56"/>
          <w:szCs w:val="56"/>
        </w:rPr>
        <w:t>Mål- och resursplan</w:t>
      </w:r>
    </w:p>
    <w:p w14:paraId="4E63A950" w14:textId="669C1721" w:rsidR="003638C6" w:rsidRPr="003638C6" w:rsidRDefault="005F1476" w:rsidP="003638C6">
      <w:pPr>
        <w:tabs>
          <w:tab w:val="left" w:pos="2970"/>
        </w:tabs>
        <w:jc w:val="center"/>
        <w:rPr>
          <w:sz w:val="56"/>
          <w:szCs w:val="56"/>
        </w:rPr>
      </w:pPr>
      <w:r w:rsidRPr="003638C6">
        <w:rPr>
          <w:sz w:val="56"/>
          <w:szCs w:val="56"/>
        </w:rPr>
        <w:t>202</w:t>
      </w:r>
      <w:r>
        <w:rPr>
          <w:sz w:val="56"/>
          <w:szCs w:val="56"/>
        </w:rPr>
        <w:t>5</w:t>
      </w:r>
      <w:r w:rsidRPr="003638C6">
        <w:rPr>
          <w:sz w:val="56"/>
          <w:szCs w:val="56"/>
        </w:rPr>
        <w:t>–2027</w:t>
      </w:r>
    </w:p>
    <w:p w14:paraId="60634172" w14:textId="77777777" w:rsidR="003638C6" w:rsidRDefault="003638C6" w:rsidP="00A771DD">
      <w:pPr>
        <w:tabs>
          <w:tab w:val="left" w:pos="3330"/>
        </w:tabs>
      </w:pPr>
    </w:p>
    <w:p w14:paraId="5AD29505" w14:textId="77777777" w:rsidR="00A771DD" w:rsidRDefault="00A771DD" w:rsidP="00A771DD">
      <w:pPr>
        <w:tabs>
          <w:tab w:val="left" w:pos="3330"/>
        </w:tabs>
      </w:pPr>
      <w:r>
        <w:tab/>
      </w:r>
    </w:p>
    <w:p w14:paraId="5BABBC27" w14:textId="77777777" w:rsidR="008C5041" w:rsidRDefault="00A771DD" w:rsidP="003638C6">
      <w:r>
        <w:br w:type="page"/>
      </w:r>
    </w:p>
    <w:p w14:paraId="665E0E1D" w14:textId="77777777" w:rsidR="003638C6" w:rsidRPr="003638C6" w:rsidRDefault="00A771DD" w:rsidP="00A771DD">
      <w:pPr>
        <w:tabs>
          <w:tab w:val="left" w:pos="567"/>
          <w:tab w:val="left" w:pos="3330"/>
        </w:tabs>
        <w:rPr>
          <w:b/>
          <w:sz w:val="24"/>
          <w:szCs w:val="24"/>
        </w:rPr>
      </w:pPr>
      <w:r w:rsidRPr="003638C6">
        <w:rPr>
          <w:b/>
          <w:sz w:val="24"/>
          <w:szCs w:val="24"/>
        </w:rPr>
        <w:lastRenderedPageBreak/>
        <w:t>1:</w:t>
      </w:r>
      <w:r w:rsidRPr="003638C6">
        <w:rPr>
          <w:b/>
          <w:sz w:val="24"/>
          <w:szCs w:val="24"/>
        </w:rPr>
        <w:tab/>
        <w:t>Allmänt</w:t>
      </w:r>
    </w:p>
    <w:p w14:paraId="41506898" w14:textId="77777777" w:rsidR="003638C6" w:rsidRDefault="003638C6" w:rsidP="00A771DD">
      <w:pPr>
        <w:tabs>
          <w:tab w:val="left" w:pos="567"/>
          <w:tab w:val="left" w:pos="3330"/>
        </w:tabs>
        <w:rPr>
          <w:sz w:val="24"/>
          <w:szCs w:val="24"/>
        </w:rPr>
      </w:pPr>
    </w:p>
    <w:p w14:paraId="1566714A" w14:textId="7C398B21" w:rsidR="0092720E" w:rsidRDefault="003638C6" w:rsidP="00A771DD">
      <w:pPr>
        <w:tabs>
          <w:tab w:val="left" w:pos="567"/>
          <w:tab w:val="left" w:pos="3330"/>
        </w:tabs>
      </w:pPr>
      <w:r>
        <w:t>Medborgarpartiet presenterar en mål- och resursplan som har utgått från kommunstyrelsens ordförandes förslag. Under olika rubriker kommer partiets förslag till förändringar och åtgärder att redovisas</w:t>
      </w:r>
      <w:r w:rsidR="00B423F4">
        <w:t>.</w:t>
      </w:r>
      <w:r>
        <w:t xml:space="preserve"> </w:t>
      </w:r>
      <w:r w:rsidR="0092720E">
        <w:t>I den fortsatta texten kommer Medborgarpartiet att beskrivas som vi.</w:t>
      </w:r>
    </w:p>
    <w:p w14:paraId="0862B817" w14:textId="77777777" w:rsidR="0092720E" w:rsidRDefault="0092720E" w:rsidP="00A771DD">
      <w:pPr>
        <w:tabs>
          <w:tab w:val="left" w:pos="567"/>
          <w:tab w:val="left" w:pos="3330"/>
        </w:tabs>
      </w:pPr>
    </w:p>
    <w:p w14:paraId="17AB85FB" w14:textId="690A26D9" w:rsidR="0092720E" w:rsidRDefault="0092720E" w:rsidP="00A771DD">
      <w:pPr>
        <w:tabs>
          <w:tab w:val="left" w:pos="567"/>
          <w:tab w:val="left" w:pos="3330"/>
        </w:tabs>
        <w:rPr>
          <w:b/>
          <w:bCs/>
          <w:sz w:val="24"/>
          <w:szCs w:val="24"/>
        </w:rPr>
      </w:pPr>
      <w:r>
        <w:rPr>
          <w:b/>
          <w:bCs/>
          <w:sz w:val="24"/>
          <w:szCs w:val="24"/>
        </w:rPr>
        <w:t>2:</w:t>
      </w:r>
      <w:r>
        <w:rPr>
          <w:b/>
          <w:bCs/>
          <w:sz w:val="24"/>
          <w:szCs w:val="24"/>
        </w:rPr>
        <w:tab/>
        <w:t>Finansiella mål</w:t>
      </w:r>
    </w:p>
    <w:p w14:paraId="5AE00419" w14:textId="77777777" w:rsidR="00461F79" w:rsidRDefault="00461F79" w:rsidP="00A771DD">
      <w:pPr>
        <w:tabs>
          <w:tab w:val="left" w:pos="567"/>
          <w:tab w:val="left" w:pos="3330"/>
        </w:tabs>
      </w:pPr>
    </w:p>
    <w:p w14:paraId="7F46BF78" w14:textId="476E8CF3" w:rsidR="00461F79" w:rsidRDefault="00461F79" w:rsidP="00A771DD">
      <w:pPr>
        <w:tabs>
          <w:tab w:val="left" w:pos="567"/>
          <w:tab w:val="left" w:pos="3330"/>
        </w:tabs>
      </w:pPr>
      <w:r>
        <w:t xml:space="preserve">Kommunfullmäktige har antagit fyra finansiella mål. För </w:t>
      </w:r>
      <w:r w:rsidR="002D4521">
        <w:t xml:space="preserve">en </w:t>
      </w:r>
      <w:r>
        <w:t>god ekonomisk hushållning skall tre av de fyra målen var</w:t>
      </w:r>
      <w:r w:rsidR="007165DE">
        <w:t xml:space="preserve"> uppfyllda.</w:t>
      </w:r>
    </w:p>
    <w:p w14:paraId="027BF168" w14:textId="77777777" w:rsidR="007165DE" w:rsidRDefault="007165DE" w:rsidP="00A771DD">
      <w:pPr>
        <w:tabs>
          <w:tab w:val="left" w:pos="567"/>
          <w:tab w:val="left" w:pos="3330"/>
        </w:tabs>
      </w:pPr>
    </w:p>
    <w:p w14:paraId="689628FD" w14:textId="1F6D60B4" w:rsidR="007165DE" w:rsidRPr="007165DE" w:rsidRDefault="007165DE" w:rsidP="00A771DD">
      <w:pPr>
        <w:tabs>
          <w:tab w:val="left" w:pos="567"/>
          <w:tab w:val="left" w:pos="3330"/>
        </w:tabs>
        <w:rPr>
          <w:i/>
          <w:iCs/>
        </w:rPr>
      </w:pPr>
      <w:r>
        <w:rPr>
          <w:i/>
          <w:iCs/>
        </w:rPr>
        <w:t>2:1</w:t>
      </w:r>
      <w:r>
        <w:rPr>
          <w:i/>
          <w:iCs/>
        </w:rPr>
        <w:tab/>
      </w:r>
      <w:r w:rsidRPr="007165DE">
        <w:rPr>
          <w:i/>
          <w:iCs/>
        </w:rPr>
        <w:t>Årets resultat</w:t>
      </w:r>
      <w:r>
        <w:rPr>
          <w:i/>
          <w:iCs/>
        </w:rPr>
        <w:t xml:space="preserve"> bör</w:t>
      </w:r>
      <w:r w:rsidRPr="007165DE">
        <w:rPr>
          <w:i/>
          <w:iCs/>
        </w:rPr>
        <w:t xml:space="preserve"> uppgå till minst 2% av skatter och generella statsbidrag</w:t>
      </w:r>
    </w:p>
    <w:p w14:paraId="0921B0BE" w14:textId="77777777" w:rsidR="006923CA" w:rsidRDefault="006923CA" w:rsidP="006923CA">
      <w:pPr>
        <w:tabs>
          <w:tab w:val="left" w:pos="567"/>
          <w:tab w:val="left" w:pos="3330"/>
        </w:tabs>
      </w:pPr>
    </w:p>
    <w:p w14:paraId="1C26AC7A" w14:textId="54DC5601" w:rsidR="007165DE" w:rsidRDefault="006923CA" w:rsidP="007165DE">
      <w:pPr>
        <w:tabs>
          <w:tab w:val="left" w:pos="567"/>
          <w:tab w:val="left" w:pos="3330"/>
        </w:tabs>
      </w:pPr>
      <w:r>
        <w:t xml:space="preserve">Det ekonomiska läget är fortsatt ansträngt under 2024 även om en ljusning kan skönjas 2025 och framåt. Under rådande ekonomiska förhållanden finns inget utrymme för ”önskemål”. </w:t>
      </w:r>
    </w:p>
    <w:p w14:paraId="2417E4FE" w14:textId="37ECE53F" w:rsidR="007165DE" w:rsidRDefault="007165DE" w:rsidP="007165DE">
      <w:pPr>
        <w:tabs>
          <w:tab w:val="left" w:pos="567"/>
          <w:tab w:val="left" w:pos="3330"/>
        </w:tabs>
      </w:pPr>
      <w:r>
        <w:t>Vi lägger</w:t>
      </w:r>
      <w:r w:rsidR="00592D26">
        <w:t xml:space="preserve"> inte</w:t>
      </w:r>
      <w:r>
        <w:t xml:space="preserve"> nå</w:t>
      </w:r>
      <w:r w:rsidR="00592D26">
        <w:t>gon</w:t>
      </w:r>
      <w:r>
        <w:t xml:space="preserve"> ”valfläskbudgetar” utan seriöst prioritera</w:t>
      </w:r>
      <w:r w:rsidR="00592D26">
        <w:t>t</w:t>
      </w:r>
      <w:r>
        <w:t xml:space="preserve"> utifrån </w:t>
      </w:r>
      <w:r w:rsidR="00592D26">
        <w:t>vårt</w:t>
      </w:r>
      <w:r>
        <w:t xml:space="preserve"> </w:t>
      </w:r>
      <w:r w:rsidR="002D4521">
        <w:t>partiprogram</w:t>
      </w:r>
      <w:r>
        <w:t xml:space="preserve"> med focus på personal</w:t>
      </w:r>
      <w:r w:rsidR="00592D26">
        <w:t>en</w:t>
      </w:r>
      <w:r w:rsidR="002D4521">
        <w:t>, barnen, vården</w:t>
      </w:r>
      <w:r w:rsidR="00592D26">
        <w:t>,</w:t>
      </w:r>
      <w:r w:rsidR="002D4521">
        <w:t xml:space="preserve"> omsorg</w:t>
      </w:r>
      <w:r w:rsidR="00592D26">
        <w:t>en</w:t>
      </w:r>
      <w:r w:rsidR="002D4521">
        <w:t xml:space="preserve"> </w:t>
      </w:r>
      <w:r w:rsidR="00592D26">
        <w:t>och</w:t>
      </w:r>
      <w:r w:rsidR="002D4521">
        <w:t xml:space="preserve"> tryggheten.</w:t>
      </w:r>
    </w:p>
    <w:p w14:paraId="7BB9F29E" w14:textId="77777777" w:rsidR="007165DE" w:rsidRDefault="007165DE" w:rsidP="007165DE">
      <w:pPr>
        <w:tabs>
          <w:tab w:val="left" w:pos="567"/>
          <w:tab w:val="left" w:pos="3330"/>
        </w:tabs>
      </w:pPr>
    </w:p>
    <w:p w14:paraId="4C716BBE" w14:textId="73037B3D" w:rsidR="007165DE" w:rsidRDefault="007165DE" w:rsidP="007165DE">
      <w:pPr>
        <w:tabs>
          <w:tab w:val="left" w:pos="567"/>
          <w:tab w:val="left" w:pos="3330"/>
        </w:tabs>
      </w:pPr>
      <w:r>
        <w:t>Trots att vi anser att kommunens resultatbudget skall redovisa ett överskott på 2% av skatter och generella statsbidrag har vi för 2025 gjort ett avsteg från detta då vi anser att det ekonomiska läget inte gör det försvarbart att uppfylla målet detta år</w:t>
      </w:r>
      <w:r w:rsidR="006923CA">
        <w:t>. För år 2026 och 2027 är målet uppfyllt</w:t>
      </w:r>
      <w:r>
        <w:t>.</w:t>
      </w:r>
    </w:p>
    <w:p w14:paraId="32C029AB" w14:textId="77777777" w:rsidR="00CD2205" w:rsidRDefault="00CD2205" w:rsidP="00A771DD">
      <w:pPr>
        <w:tabs>
          <w:tab w:val="left" w:pos="567"/>
          <w:tab w:val="left" w:pos="3330"/>
        </w:tabs>
      </w:pPr>
    </w:p>
    <w:p w14:paraId="3754497C" w14:textId="0630F3A8" w:rsidR="00756DB6" w:rsidRDefault="007165DE" w:rsidP="007165DE">
      <w:pPr>
        <w:tabs>
          <w:tab w:val="left" w:pos="567"/>
          <w:tab w:val="left" w:pos="3330"/>
        </w:tabs>
        <w:ind w:left="564" w:hanging="564"/>
        <w:rPr>
          <w:i/>
          <w:iCs/>
        </w:rPr>
      </w:pPr>
      <w:r>
        <w:rPr>
          <w:i/>
          <w:iCs/>
        </w:rPr>
        <w:t>2:2</w:t>
      </w:r>
      <w:r>
        <w:rPr>
          <w:i/>
          <w:iCs/>
        </w:rPr>
        <w:tab/>
        <w:t>Årets investeringar (</w:t>
      </w:r>
      <w:r w:rsidR="005F1476">
        <w:rPr>
          <w:i/>
          <w:iCs/>
        </w:rPr>
        <w:t>exkl.</w:t>
      </w:r>
      <w:r>
        <w:rPr>
          <w:i/>
          <w:iCs/>
        </w:rPr>
        <w:t xml:space="preserve"> VA och renhållning) skall maximalt motsvara 7% av skatter och generella statsbidrag</w:t>
      </w:r>
    </w:p>
    <w:p w14:paraId="1ED09F41" w14:textId="77777777" w:rsidR="007165DE" w:rsidRDefault="007165DE" w:rsidP="007165DE">
      <w:pPr>
        <w:tabs>
          <w:tab w:val="left" w:pos="567"/>
          <w:tab w:val="left" w:pos="3330"/>
        </w:tabs>
        <w:ind w:left="564" w:hanging="564"/>
        <w:rPr>
          <w:i/>
          <w:iCs/>
        </w:rPr>
      </w:pPr>
    </w:p>
    <w:p w14:paraId="215DAED0" w14:textId="23DC3D9B" w:rsidR="007165DE" w:rsidRDefault="007165DE" w:rsidP="007165DE">
      <w:pPr>
        <w:tabs>
          <w:tab w:val="left" w:pos="0"/>
          <w:tab w:val="left" w:pos="3330"/>
        </w:tabs>
      </w:pPr>
      <w:r>
        <w:t xml:space="preserve">Vårt förslag till investeringsbudget presenteras </w:t>
      </w:r>
      <w:r w:rsidR="001714FE">
        <w:t>under rubrik 10</w:t>
      </w:r>
      <w:r>
        <w:t>. För oss har det varit viktigt att leva upp till detta mål då en hög investeringsnivå med lånade pengar ökar på kommunens räntekostnad</w:t>
      </w:r>
      <w:r w:rsidR="00592D26">
        <w:t>. F</w:t>
      </w:r>
      <w:r>
        <w:t>örvaltningarna</w:t>
      </w:r>
      <w:r w:rsidR="00713A5B">
        <w:t>s</w:t>
      </w:r>
      <w:r>
        <w:t xml:space="preserve"> kostnader för </w:t>
      </w:r>
      <w:r w:rsidR="002D4521">
        <w:t xml:space="preserve">hyror, räntor </w:t>
      </w:r>
      <w:r>
        <w:t xml:space="preserve">och avskrivningar </w:t>
      </w:r>
      <w:r w:rsidR="002D4521">
        <w:t xml:space="preserve">ökar vilket innebär att investeringen </w:t>
      </w:r>
      <w:r>
        <w:t xml:space="preserve"> </w:t>
      </w:r>
      <w:r w:rsidR="002D4521">
        <w:t>”</w:t>
      </w:r>
      <w:r>
        <w:t>äter upp</w:t>
      </w:r>
      <w:r w:rsidR="002D4521">
        <w:t>”</w:t>
      </w:r>
      <w:r>
        <w:t xml:space="preserve"> det utrymme sin finns för </w:t>
      </w:r>
      <w:r w:rsidR="002D4521">
        <w:t xml:space="preserve">utveckling av </w:t>
      </w:r>
      <w:r>
        <w:t>den löpande verksamheten.</w:t>
      </w:r>
    </w:p>
    <w:p w14:paraId="371014FD" w14:textId="77777777" w:rsidR="009178AB" w:rsidRDefault="009178AB" w:rsidP="007165DE">
      <w:pPr>
        <w:tabs>
          <w:tab w:val="left" w:pos="0"/>
          <w:tab w:val="left" w:pos="3330"/>
        </w:tabs>
      </w:pPr>
    </w:p>
    <w:p w14:paraId="076A98E5" w14:textId="79E0FB00" w:rsidR="007165DE" w:rsidRDefault="009178AB" w:rsidP="001B5F01">
      <w:pPr>
        <w:rPr>
          <w:i/>
          <w:iCs/>
        </w:rPr>
      </w:pPr>
      <w:r w:rsidRPr="009178AB">
        <w:rPr>
          <w:rFonts w:ascii="Aptos" w:eastAsia="Times New Roman" w:hAnsi="Aptos" w:cs="Times New Roman"/>
          <w:color w:val="000000"/>
          <w:lang w:eastAsia="sv-SE"/>
        </w:rPr>
        <w:t> </w:t>
      </w:r>
      <w:r w:rsidR="007165DE">
        <w:rPr>
          <w:i/>
          <w:iCs/>
        </w:rPr>
        <w:t>2:3</w:t>
      </w:r>
      <w:r w:rsidR="007165DE">
        <w:rPr>
          <w:i/>
          <w:iCs/>
        </w:rPr>
        <w:tab/>
        <w:t>Kommunens lån</w:t>
      </w:r>
      <w:r w:rsidR="00D34D6D">
        <w:rPr>
          <w:i/>
          <w:iCs/>
        </w:rPr>
        <w:t>e</w:t>
      </w:r>
      <w:r w:rsidR="007165DE">
        <w:rPr>
          <w:i/>
          <w:iCs/>
        </w:rPr>
        <w:t>skuld</w:t>
      </w:r>
    </w:p>
    <w:p w14:paraId="6E0642EE" w14:textId="77777777" w:rsidR="006923CA" w:rsidRDefault="006923CA" w:rsidP="007165DE">
      <w:pPr>
        <w:tabs>
          <w:tab w:val="left" w:pos="0"/>
          <w:tab w:val="left" w:pos="567"/>
          <w:tab w:val="left" w:pos="3330"/>
        </w:tabs>
        <w:rPr>
          <w:i/>
          <w:iCs/>
        </w:rPr>
      </w:pPr>
    </w:p>
    <w:p w14:paraId="741E663A" w14:textId="12467894" w:rsidR="006923CA" w:rsidRDefault="00BA128D" w:rsidP="007165DE">
      <w:pPr>
        <w:tabs>
          <w:tab w:val="left" w:pos="0"/>
          <w:tab w:val="left" w:pos="567"/>
          <w:tab w:val="left" w:pos="3330"/>
        </w:tabs>
      </w:pPr>
      <w:r>
        <w:t>Kommunen har stora ambitioner när det gäller investeringar och kommer under de närmaste åren att öka låneskulden. Enligt information från Kommuninvest har kommunens l</w:t>
      </w:r>
      <w:r w:rsidR="00713A5B">
        <w:t>å</w:t>
      </w:r>
      <w:r>
        <w:t xml:space="preserve">neskuld per invånare för koncernen ökat med över 100% sedan 2010 – 2022. Låneskulden 2010 var ca 30 tkr/invånare och 2022 var låneskulden ca 65 tkr/invånare. </w:t>
      </w:r>
      <w:r w:rsidR="002F5111">
        <w:t>I KS ordförandes förslag till MRP föreslås kommunens upplåning öka med ytterligare 350 mkr för 2025, 250 mkr för 2026 och ytterligare 200 mkr för 2027.</w:t>
      </w:r>
    </w:p>
    <w:p w14:paraId="0EA026B3" w14:textId="77777777" w:rsidR="007165DE" w:rsidRDefault="007165DE" w:rsidP="007165DE">
      <w:pPr>
        <w:tabs>
          <w:tab w:val="left" w:pos="0"/>
          <w:tab w:val="left" w:pos="567"/>
          <w:tab w:val="left" w:pos="3330"/>
        </w:tabs>
        <w:rPr>
          <w:i/>
          <w:iCs/>
        </w:rPr>
      </w:pPr>
    </w:p>
    <w:p w14:paraId="234BD82C" w14:textId="71EE3982" w:rsidR="002D4521" w:rsidRDefault="002D4521" w:rsidP="002D4521">
      <w:pPr>
        <w:rPr>
          <w:rFonts w:ascii="Archivo" w:hAnsi="Archivo" w:cs="Archivo"/>
          <w:b/>
          <w:bCs/>
          <w:sz w:val="24"/>
          <w:szCs w:val="24"/>
        </w:rPr>
      </w:pPr>
      <w:r>
        <w:rPr>
          <w:rFonts w:ascii="Archivo" w:hAnsi="Archivo" w:cs="Archivo"/>
          <w:b/>
          <w:bCs/>
          <w:sz w:val="24"/>
          <w:szCs w:val="24"/>
        </w:rPr>
        <w:t xml:space="preserve">Avstämning finansiella mål </w:t>
      </w:r>
    </w:p>
    <w:tbl>
      <w:tblPr>
        <w:tblStyle w:val="abc1"/>
        <w:tblOverlap w:val="never"/>
        <w:tblW w:w="7800" w:type="dxa"/>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43"/>
        <w:gridCol w:w="855"/>
        <w:gridCol w:w="851"/>
        <w:gridCol w:w="851"/>
      </w:tblGrid>
      <w:tr w:rsidR="002D4521" w14:paraId="5B68DD02" w14:textId="77777777" w:rsidTr="002D4521">
        <w:trPr>
          <w:tblHeader/>
        </w:trPr>
        <w:tc>
          <w:tcPr>
            <w:tcW w:w="5245" w:type="dxa"/>
            <w:tcBorders>
              <w:top w:val="nil"/>
              <w:left w:val="nil"/>
              <w:bottom w:val="nil"/>
              <w:right w:val="nil"/>
            </w:tcBorders>
            <w:shd w:val="clear" w:color="auto" w:fill="7F7F7F" w:themeFill="text1" w:themeFillTint="80"/>
            <w:vAlign w:val="center"/>
            <w:hideMark/>
          </w:tcPr>
          <w:p w14:paraId="2FB0C57C" w14:textId="77777777" w:rsidR="002D4521" w:rsidRDefault="002D4521">
            <w:pPr>
              <w:spacing w:before="60" w:after="60"/>
              <w:ind w:right="-74"/>
              <w:rPr>
                <w:rFonts w:ascii="Arial" w:eastAsia="Calibri" w:hAnsi="Arial" w:cs="Arial"/>
                <w:b/>
                <w:color w:val="FFFFFF"/>
                <w:sz w:val="16"/>
                <w:szCs w:val="18"/>
                <w:lang w:eastAsia="sv-SE"/>
              </w:rPr>
            </w:pPr>
            <w:r>
              <w:rPr>
                <w:rFonts w:ascii="Arial" w:eastAsia="Calibri" w:hAnsi="Arial" w:cs="Arial"/>
                <w:b/>
                <w:color w:val="FFFFFF"/>
                <w:sz w:val="16"/>
                <w:szCs w:val="18"/>
                <w:lang w:eastAsia="sv-SE"/>
              </w:rPr>
              <w:t>Avstämning finansiella mål</w:t>
            </w:r>
          </w:p>
        </w:tc>
        <w:tc>
          <w:tcPr>
            <w:tcW w:w="855" w:type="dxa"/>
            <w:tcBorders>
              <w:top w:val="nil"/>
              <w:left w:val="nil"/>
              <w:bottom w:val="nil"/>
              <w:right w:val="nil"/>
            </w:tcBorders>
            <w:shd w:val="clear" w:color="auto" w:fill="7F7F7F" w:themeFill="text1" w:themeFillTint="80"/>
            <w:hideMark/>
          </w:tcPr>
          <w:p w14:paraId="2B94F40C"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Budget</w:t>
            </w:r>
          </w:p>
          <w:p w14:paraId="0C634D93"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2025</w:t>
            </w:r>
          </w:p>
        </w:tc>
        <w:tc>
          <w:tcPr>
            <w:tcW w:w="851" w:type="dxa"/>
            <w:tcBorders>
              <w:top w:val="nil"/>
              <w:left w:val="nil"/>
              <w:bottom w:val="nil"/>
              <w:right w:val="nil"/>
            </w:tcBorders>
            <w:shd w:val="clear" w:color="auto" w:fill="7F7F7F" w:themeFill="text1" w:themeFillTint="80"/>
            <w:hideMark/>
          </w:tcPr>
          <w:p w14:paraId="58A3B261"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Budget</w:t>
            </w:r>
          </w:p>
          <w:p w14:paraId="1AFF1300"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2026</w:t>
            </w:r>
          </w:p>
        </w:tc>
        <w:tc>
          <w:tcPr>
            <w:tcW w:w="851" w:type="dxa"/>
            <w:tcBorders>
              <w:top w:val="nil"/>
              <w:left w:val="nil"/>
              <w:bottom w:val="nil"/>
              <w:right w:val="nil"/>
            </w:tcBorders>
            <w:shd w:val="clear" w:color="auto" w:fill="7F7F7F" w:themeFill="text1" w:themeFillTint="80"/>
            <w:hideMark/>
          </w:tcPr>
          <w:p w14:paraId="46889FB8"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Budget</w:t>
            </w:r>
          </w:p>
          <w:p w14:paraId="026442F2" w14:textId="77777777" w:rsidR="002D4521" w:rsidRDefault="002D4521">
            <w:pPr>
              <w:spacing w:before="60" w:after="60"/>
              <w:ind w:right="-74"/>
              <w:jc w:val="center"/>
              <w:rPr>
                <w:rFonts w:ascii="Arial" w:eastAsia="Calibri" w:hAnsi="Arial" w:cs="Arial"/>
                <w:b/>
                <w:color w:val="FFFFFF"/>
                <w:sz w:val="16"/>
                <w:szCs w:val="18"/>
                <w:lang w:eastAsia="sv-SE"/>
              </w:rPr>
            </w:pPr>
            <w:r>
              <w:rPr>
                <w:rFonts w:ascii="Arial" w:eastAsia="Calibri" w:hAnsi="Arial" w:cs="Arial"/>
                <w:b/>
                <w:color w:val="FFFFFF"/>
                <w:sz w:val="16"/>
                <w:szCs w:val="18"/>
                <w:lang w:eastAsia="sv-SE"/>
              </w:rPr>
              <w:t>2027</w:t>
            </w:r>
          </w:p>
        </w:tc>
      </w:tr>
      <w:tr w:rsidR="002D4521" w14:paraId="18D6E5E0" w14:textId="77777777" w:rsidTr="002D4521">
        <w:tc>
          <w:tcPr>
            <w:tcW w:w="5245" w:type="dxa"/>
            <w:tcBorders>
              <w:top w:val="nil"/>
              <w:left w:val="nil"/>
              <w:bottom w:val="single" w:sz="4" w:space="0" w:color="5B9BD5"/>
              <w:right w:val="nil"/>
            </w:tcBorders>
            <w:shd w:val="clear" w:color="auto" w:fill="FFFFFF"/>
            <w:hideMark/>
          </w:tcPr>
          <w:p w14:paraId="60F37E2D" w14:textId="77777777" w:rsidR="002D4521" w:rsidRDefault="002D4521">
            <w:pPr>
              <w:spacing w:before="60" w:after="60"/>
              <w:ind w:right="-74"/>
              <w:rPr>
                <w:rFonts w:ascii="Arial" w:eastAsia="Calibri" w:hAnsi="Arial" w:cs="Arial"/>
                <w:sz w:val="18"/>
                <w:szCs w:val="18"/>
                <w:lang w:eastAsia="sv-SE"/>
              </w:rPr>
            </w:pPr>
            <w:r>
              <w:rPr>
                <w:rFonts w:ascii="Arial" w:eastAsia="Calibri" w:hAnsi="Arial" w:cs="Arial"/>
                <w:sz w:val="18"/>
                <w:szCs w:val="18"/>
                <w:lang w:eastAsia="sv-SE"/>
              </w:rPr>
              <w:t xml:space="preserve">Årets resultat bör uppgå till 2 % av skatter och generella statsbidrag. </w:t>
            </w:r>
          </w:p>
        </w:tc>
        <w:tc>
          <w:tcPr>
            <w:tcW w:w="855" w:type="dxa"/>
            <w:tcBorders>
              <w:top w:val="nil"/>
              <w:left w:val="nil"/>
              <w:bottom w:val="single" w:sz="4" w:space="0" w:color="5B9BD5"/>
              <w:right w:val="nil"/>
            </w:tcBorders>
            <w:shd w:val="clear" w:color="auto" w:fill="FFFFFF"/>
          </w:tcPr>
          <w:p w14:paraId="783C7D21" w14:textId="5C1F1EDB"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662CDEC7" wp14:editId="3C9931FA">
                  <wp:extent cx="175260" cy="175260"/>
                  <wp:effectExtent l="0" t="0" r="0" b="0"/>
                  <wp:docPr id="107503580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439953B3" w14:textId="77777777" w:rsidR="002D4521" w:rsidRDefault="002D4521">
            <w:pPr>
              <w:spacing w:before="20" w:after="60"/>
              <w:ind w:right="-74"/>
              <w:jc w:val="center"/>
              <w:rPr>
                <w:rFonts w:ascii="Arial" w:eastAsia="Calibri" w:hAnsi="Arial" w:cs="Arial"/>
                <w:noProof/>
                <w:sz w:val="18"/>
                <w:szCs w:val="18"/>
                <w:lang w:eastAsia="sv-SE"/>
              </w:rPr>
            </w:pPr>
          </w:p>
        </w:tc>
        <w:tc>
          <w:tcPr>
            <w:tcW w:w="851" w:type="dxa"/>
            <w:tcBorders>
              <w:top w:val="nil"/>
              <w:left w:val="nil"/>
              <w:bottom w:val="single" w:sz="4" w:space="0" w:color="5B9BD5"/>
              <w:right w:val="nil"/>
            </w:tcBorders>
            <w:shd w:val="clear" w:color="auto" w:fill="FFFFFF"/>
          </w:tcPr>
          <w:p w14:paraId="6C2CC57A" w14:textId="56D3C4F6" w:rsidR="002D4521" w:rsidRDefault="002D4521">
            <w:pPr>
              <w:spacing w:before="20" w:after="60"/>
              <w:ind w:right="-74"/>
              <w:jc w:val="center"/>
              <w:rPr>
                <w:rFonts w:ascii="Arial" w:eastAsia="Calibri" w:hAnsi="Arial" w:cs="Arial"/>
                <w:sz w:val="18"/>
                <w:szCs w:val="18"/>
                <w:lang w:eastAsia="sv-SE"/>
              </w:rPr>
            </w:pPr>
            <w:r>
              <w:rPr>
                <w:rFonts w:ascii="Arial" w:eastAsia="Calibri" w:hAnsi="Arial" w:cs="Arial"/>
                <w:noProof/>
                <w:sz w:val="18"/>
                <w:szCs w:val="18"/>
                <w:lang w:eastAsia="sv-SE"/>
              </w:rPr>
              <w:drawing>
                <wp:inline distT="0" distB="0" distL="0" distR="0" wp14:anchorId="626B653D" wp14:editId="6A5B9799">
                  <wp:extent cx="175260" cy="175260"/>
                  <wp:effectExtent l="0" t="0" r="0" b="0"/>
                  <wp:docPr id="923113537"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0CA0D628" w14:textId="77777777" w:rsidR="002D4521" w:rsidRDefault="002D4521">
            <w:pPr>
              <w:spacing w:before="20" w:after="60"/>
              <w:ind w:right="-74"/>
              <w:jc w:val="center"/>
              <w:rPr>
                <w:rFonts w:ascii="Arial" w:eastAsia="Calibri" w:hAnsi="Arial" w:cs="Arial"/>
                <w:noProof/>
                <w:sz w:val="18"/>
                <w:szCs w:val="18"/>
                <w:lang w:eastAsia="sv-SE"/>
              </w:rPr>
            </w:pPr>
          </w:p>
        </w:tc>
        <w:tc>
          <w:tcPr>
            <w:tcW w:w="851" w:type="dxa"/>
            <w:tcBorders>
              <w:top w:val="nil"/>
              <w:left w:val="nil"/>
              <w:bottom w:val="single" w:sz="4" w:space="0" w:color="5B9BD5"/>
              <w:right w:val="nil"/>
            </w:tcBorders>
            <w:shd w:val="clear" w:color="auto" w:fill="FFFFFF"/>
          </w:tcPr>
          <w:p w14:paraId="11446153" w14:textId="066EE978" w:rsidR="002D4521" w:rsidRDefault="002D4521">
            <w:pPr>
              <w:spacing w:before="20" w:after="60"/>
              <w:ind w:right="-74"/>
              <w:jc w:val="center"/>
              <w:rPr>
                <w:rFonts w:ascii="Arial" w:eastAsia="Calibri" w:hAnsi="Arial" w:cs="Arial"/>
                <w:sz w:val="18"/>
                <w:szCs w:val="18"/>
                <w:lang w:eastAsia="sv-SE"/>
              </w:rPr>
            </w:pPr>
            <w:r>
              <w:rPr>
                <w:rFonts w:ascii="Arial" w:eastAsia="Calibri" w:hAnsi="Arial" w:cs="Arial"/>
                <w:noProof/>
                <w:sz w:val="18"/>
                <w:szCs w:val="18"/>
                <w:lang w:eastAsia="sv-SE"/>
              </w:rPr>
              <w:drawing>
                <wp:inline distT="0" distB="0" distL="0" distR="0" wp14:anchorId="4D17B30B" wp14:editId="2B37601C">
                  <wp:extent cx="175260" cy="175260"/>
                  <wp:effectExtent l="0" t="0" r="0" b="0"/>
                  <wp:docPr id="295406089"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075667C0" w14:textId="77777777" w:rsidR="002D4521" w:rsidRDefault="002D4521">
            <w:pPr>
              <w:spacing w:before="20" w:after="60"/>
              <w:ind w:right="-74"/>
              <w:jc w:val="center"/>
              <w:rPr>
                <w:rFonts w:ascii="Arial" w:eastAsia="Calibri" w:hAnsi="Arial" w:cs="Arial"/>
                <w:noProof/>
                <w:sz w:val="18"/>
                <w:szCs w:val="18"/>
                <w:lang w:eastAsia="sv-SE"/>
              </w:rPr>
            </w:pPr>
          </w:p>
        </w:tc>
      </w:tr>
      <w:tr w:rsidR="002D4521" w14:paraId="3E1D96A4" w14:textId="77777777" w:rsidTr="002D4521">
        <w:tc>
          <w:tcPr>
            <w:tcW w:w="5245" w:type="dxa"/>
            <w:tcBorders>
              <w:top w:val="single" w:sz="4" w:space="0" w:color="5B9BD5"/>
              <w:left w:val="nil"/>
              <w:bottom w:val="single" w:sz="4" w:space="0" w:color="5B9BD5"/>
              <w:right w:val="nil"/>
            </w:tcBorders>
            <w:shd w:val="clear" w:color="auto" w:fill="FFFFFF"/>
            <w:hideMark/>
          </w:tcPr>
          <w:p w14:paraId="073D93E7" w14:textId="77777777" w:rsidR="002D4521" w:rsidRDefault="002D4521">
            <w:pPr>
              <w:spacing w:before="60" w:after="60"/>
              <w:ind w:right="-74"/>
              <w:rPr>
                <w:rFonts w:ascii="Arial" w:eastAsia="Calibri" w:hAnsi="Arial" w:cs="Arial"/>
                <w:sz w:val="18"/>
                <w:szCs w:val="18"/>
                <w:lang w:eastAsia="sv-SE"/>
              </w:rPr>
            </w:pPr>
            <w:r>
              <w:rPr>
                <w:rFonts w:ascii="Arial" w:eastAsia="Calibri" w:hAnsi="Arial" w:cs="Arial"/>
                <w:sz w:val="18"/>
                <w:szCs w:val="18"/>
                <w:lang w:eastAsia="sv-SE"/>
              </w:rPr>
              <w:t>Kassalikviditeten bör vara minst 50 %.</w:t>
            </w:r>
          </w:p>
        </w:tc>
        <w:tc>
          <w:tcPr>
            <w:tcW w:w="855" w:type="dxa"/>
            <w:tcBorders>
              <w:top w:val="single" w:sz="4" w:space="0" w:color="5B9BD5"/>
              <w:left w:val="nil"/>
              <w:bottom w:val="single" w:sz="4" w:space="0" w:color="5B9BD5"/>
              <w:right w:val="nil"/>
            </w:tcBorders>
            <w:shd w:val="clear" w:color="auto" w:fill="FFFFFF"/>
            <w:hideMark/>
          </w:tcPr>
          <w:p w14:paraId="605FAA01" w14:textId="729C7B14"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213C9DB1" wp14:editId="0E3A6E0C">
                  <wp:extent cx="175260" cy="175260"/>
                  <wp:effectExtent l="0" t="0" r="0" b="0"/>
                  <wp:docPr id="1213519728"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1" w:type="dxa"/>
            <w:tcBorders>
              <w:top w:val="single" w:sz="4" w:space="0" w:color="5B9BD5"/>
              <w:left w:val="nil"/>
              <w:bottom w:val="single" w:sz="4" w:space="0" w:color="5B9BD5"/>
              <w:right w:val="nil"/>
            </w:tcBorders>
            <w:shd w:val="clear" w:color="auto" w:fill="FFFFFF"/>
            <w:hideMark/>
          </w:tcPr>
          <w:p w14:paraId="5109E531" w14:textId="22FFFEC8"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2D7A49F9" wp14:editId="626049E7">
                  <wp:extent cx="175260" cy="175260"/>
                  <wp:effectExtent l="0" t="0" r="0" b="0"/>
                  <wp:docPr id="1163537153"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1" w:type="dxa"/>
            <w:tcBorders>
              <w:top w:val="single" w:sz="4" w:space="0" w:color="5B9BD5"/>
              <w:left w:val="nil"/>
              <w:bottom w:val="single" w:sz="4" w:space="0" w:color="5B9BD5"/>
              <w:right w:val="nil"/>
            </w:tcBorders>
            <w:shd w:val="clear" w:color="auto" w:fill="FFFFFF"/>
            <w:hideMark/>
          </w:tcPr>
          <w:p w14:paraId="03AA7A2C" w14:textId="72F1A6CD"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4774918D" wp14:editId="6013CECE">
                  <wp:extent cx="175260" cy="175260"/>
                  <wp:effectExtent l="0" t="0" r="0" b="0"/>
                  <wp:docPr id="859343511"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D4521" w14:paraId="6294FAB6" w14:textId="77777777" w:rsidTr="002D4521">
        <w:tc>
          <w:tcPr>
            <w:tcW w:w="5245" w:type="dxa"/>
            <w:tcBorders>
              <w:top w:val="single" w:sz="4" w:space="0" w:color="5B9BD5"/>
              <w:left w:val="nil"/>
              <w:bottom w:val="single" w:sz="4" w:space="0" w:color="5B9BD5"/>
              <w:right w:val="nil"/>
            </w:tcBorders>
            <w:shd w:val="clear" w:color="auto" w:fill="FFFFFF"/>
            <w:hideMark/>
          </w:tcPr>
          <w:p w14:paraId="1028F550" w14:textId="77777777" w:rsidR="002D4521" w:rsidRDefault="002D4521">
            <w:pPr>
              <w:spacing w:before="60" w:after="60"/>
              <w:ind w:right="-74"/>
              <w:rPr>
                <w:rFonts w:ascii="Arial" w:eastAsia="Calibri" w:hAnsi="Arial" w:cs="Arial"/>
                <w:sz w:val="18"/>
                <w:szCs w:val="18"/>
                <w:lang w:eastAsia="sv-SE"/>
              </w:rPr>
            </w:pPr>
            <w:r>
              <w:rPr>
                <w:rFonts w:ascii="Arial" w:eastAsia="Calibri" w:hAnsi="Arial" w:cs="Arial"/>
                <w:sz w:val="18"/>
                <w:szCs w:val="18"/>
                <w:lang w:eastAsia="sv-SE"/>
              </w:rPr>
              <w:t>Soliditeten, inklusive kommunens hela pensionsåtagande, ska i genomsnitt förbättras med 1 % årligen under mandatperioden</w:t>
            </w:r>
          </w:p>
        </w:tc>
        <w:tc>
          <w:tcPr>
            <w:tcW w:w="855" w:type="dxa"/>
            <w:tcBorders>
              <w:top w:val="single" w:sz="4" w:space="0" w:color="5B9BD5"/>
              <w:left w:val="nil"/>
              <w:bottom w:val="single" w:sz="4" w:space="0" w:color="5B9BD5"/>
              <w:right w:val="nil"/>
            </w:tcBorders>
            <w:shd w:val="clear" w:color="auto" w:fill="FFFFFF"/>
          </w:tcPr>
          <w:p w14:paraId="0E57A87A" w14:textId="4901D911"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5E009B9F" wp14:editId="7B6ABDD7">
                  <wp:extent cx="175260" cy="175260"/>
                  <wp:effectExtent l="0" t="0" r="0" b="0"/>
                  <wp:docPr id="11511825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53E6FC74" w14:textId="77777777" w:rsidR="002D4521" w:rsidRDefault="002D4521">
            <w:pPr>
              <w:spacing w:before="20" w:after="60"/>
              <w:ind w:right="-74"/>
              <w:jc w:val="center"/>
              <w:rPr>
                <w:rFonts w:ascii="Arial" w:eastAsia="Calibri" w:hAnsi="Arial" w:cs="Arial"/>
                <w:noProof/>
                <w:sz w:val="18"/>
                <w:szCs w:val="18"/>
                <w:lang w:eastAsia="sv-SE"/>
              </w:rPr>
            </w:pPr>
          </w:p>
        </w:tc>
        <w:tc>
          <w:tcPr>
            <w:tcW w:w="851" w:type="dxa"/>
            <w:tcBorders>
              <w:top w:val="single" w:sz="4" w:space="0" w:color="5B9BD5"/>
              <w:left w:val="nil"/>
              <w:bottom w:val="single" w:sz="4" w:space="0" w:color="5B9BD5"/>
              <w:right w:val="nil"/>
            </w:tcBorders>
            <w:shd w:val="clear" w:color="auto" w:fill="FFFFFF"/>
            <w:hideMark/>
          </w:tcPr>
          <w:p w14:paraId="5F6FC774" w14:textId="448AF779"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585F14F4" wp14:editId="5082C9F7">
                  <wp:extent cx="175260" cy="175260"/>
                  <wp:effectExtent l="0" t="0" r="0" b="0"/>
                  <wp:docPr id="188387597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1" w:type="dxa"/>
            <w:tcBorders>
              <w:top w:val="single" w:sz="4" w:space="0" w:color="5B9BD5"/>
              <w:left w:val="nil"/>
              <w:bottom w:val="single" w:sz="4" w:space="0" w:color="5B9BD5"/>
              <w:right w:val="nil"/>
            </w:tcBorders>
            <w:shd w:val="clear" w:color="auto" w:fill="FFFFFF"/>
            <w:hideMark/>
          </w:tcPr>
          <w:p w14:paraId="5E439AC2" w14:textId="4C9D1D98"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52B3A796" wp14:editId="2B4336E1">
                  <wp:extent cx="175260" cy="175260"/>
                  <wp:effectExtent l="0" t="0" r="0" b="0"/>
                  <wp:docPr id="60764869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D4521" w14:paraId="4FE44FAF" w14:textId="77777777" w:rsidTr="002D4521">
        <w:tc>
          <w:tcPr>
            <w:tcW w:w="5245" w:type="dxa"/>
            <w:tcBorders>
              <w:top w:val="single" w:sz="4" w:space="0" w:color="5B9BD5"/>
              <w:left w:val="nil"/>
              <w:bottom w:val="single" w:sz="4" w:space="0" w:color="5B9BD5"/>
              <w:right w:val="nil"/>
            </w:tcBorders>
            <w:shd w:val="clear" w:color="auto" w:fill="FFFFFF"/>
            <w:hideMark/>
          </w:tcPr>
          <w:p w14:paraId="08630A16" w14:textId="77777777" w:rsidR="002D4521" w:rsidRDefault="002D4521">
            <w:pPr>
              <w:spacing w:before="60" w:after="60"/>
              <w:ind w:right="-74"/>
              <w:rPr>
                <w:rFonts w:ascii="Arial" w:eastAsia="Calibri" w:hAnsi="Arial" w:cs="Arial"/>
                <w:sz w:val="18"/>
                <w:szCs w:val="18"/>
                <w:lang w:eastAsia="sv-SE"/>
              </w:rPr>
            </w:pPr>
            <w:r>
              <w:rPr>
                <w:rFonts w:ascii="Arial" w:eastAsia="Calibri" w:hAnsi="Arial" w:cs="Arial"/>
                <w:sz w:val="18"/>
                <w:szCs w:val="18"/>
                <w:lang w:eastAsia="sv-SE"/>
              </w:rPr>
              <w:t>Årets investeringar exkl. VA och renhållning ska maximalt uppgå till 7 % av skatter och generella statsbidrag.</w:t>
            </w:r>
          </w:p>
        </w:tc>
        <w:tc>
          <w:tcPr>
            <w:tcW w:w="855" w:type="dxa"/>
            <w:tcBorders>
              <w:top w:val="single" w:sz="4" w:space="0" w:color="5B9BD5"/>
              <w:left w:val="nil"/>
              <w:bottom w:val="single" w:sz="4" w:space="0" w:color="5B9BD5"/>
              <w:right w:val="nil"/>
            </w:tcBorders>
            <w:shd w:val="clear" w:color="auto" w:fill="FFFFFF"/>
            <w:hideMark/>
          </w:tcPr>
          <w:p w14:paraId="5A86AC08" w14:textId="461F2395"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51310241" wp14:editId="0AFA79CB">
                  <wp:extent cx="175260" cy="175260"/>
                  <wp:effectExtent l="0" t="0" r="0" b="0"/>
                  <wp:docPr id="158085095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1" w:type="dxa"/>
            <w:tcBorders>
              <w:top w:val="single" w:sz="4" w:space="0" w:color="5B9BD5"/>
              <w:left w:val="nil"/>
              <w:bottom w:val="single" w:sz="4" w:space="0" w:color="5B9BD5"/>
              <w:right w:val="nil"/>
            </w:tcBorders>
            <w:shd w:val="clear" w:color="auto" w:fill="FFFFFF"/>
            <w:hideMark/>
          </w:tcPr>
          <w:p w14:paraId="7B829807" w14:textId="617B0D3F"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60304C81" wp14:editId="3D72357F">
                  <wp:extent cx="175260" cy="175260"/>
                  <wp:effectExtent l="0" t="0" r="0" b="0"/>
                  <wp:docPr id="43379025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851" w:type="dxa"/>
            <w:tcBorders>
              <w:top w:val="single" w:sz="4" w:space="0" w:color="5B9BD5"/>
              <w:left w:val="nil"/>
              <w:bottom w:val="single" w:sz="4" w:space="0" w:color="5B9BD5"/>
              <w:right w:val="nil"/>
            </w:tcBorders>
            <w:shd w:val="clear" w:color="auto" w:fill="FFFFFF"/>
            <w:hideMark/>
          </w:tcPr>
          <w:p w14:paraId="5C0F3EAD" w14:textId="78C4184D" w:rsidR="002D4521" w:rsidRDefault="002D4521">
            <w:pPr>
              <w:spacing w:before="20" w:after="60"/>
              <w:ind w:right="-74"/>
              <w:jc w:val="center"/>
              <w:rPr>
                <w:rFonts w:ascii="Arial" w:eastAsia="Calibri" w:hAnsi="Arial" w:cs="Arial"/>
                <w:noProof/>
                <w:sz w:val="18"/>
                <w:szCs w:val="18"/>
                <w:lang w:eastAsia="sv-SE"/>
              </w:rPr>
            </w:pPr>
            <w:r>
              <w:rPr>
                <w:rFonts w:ascii="Arial" w:eastAsia="Calibri" w:hAnsi="Arial" w:cs="Arial"/>
                <w:noProof/>
                <w:sz w:val="18"/>
                <w:szCs w:val="18"/>
                <w:lang w:eastAsia="sv-SE"/>
              </w:rPr>
              <w:drawing>
                <wp:inline distT="0" distB="0" distL="0" distR="0" wp14:anchorId="37F3E959" wp14:editId="35903814">
                  <wp:extent cx="175260" cy="175260"/>
                  <wp:effectExtent l="0" t="0" r="0" b="0"/>
                  <wp:docPr id="28063015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04D1C871" w14:textId="4AC277C0" w:rsidR="002D4521" w:rsidRPr="002D4521" w:rsidRDefault="001B5F01" w:rsidP="002D4521">
      <w:pPr>
        <w:rPr>
          <w:kern w:val="2"/>
        </w:rPr>
      </w:pPr>
      <w:r>
        <w:rPr>
          <w:kern w:val="2"/>
        </w:rPr>
        <w:t>M</w:t>
      </w:r>
      <w:r w:rsidR="002D4521">
        <w:rPr>
          <w:kern w:val="2"/>
        </w:rPr>
        <w:t xml:space="preserve">edborgarpartiet klarar tre </w:t>
      </w:r>
      <w:r>
        <w:rPr>
          <w:kern w:val="2"/>
        </w:rPr>
        <w:t xml:space="preserve">finansiella mål </w:t>
      </w:r>
      <w:r w:rsidR="00592D26">
        <w:rPr>
          <w:kern w:val="2"/>
        </w:rPr>
        <w:t>år</w:t>
      </w:r>
      <w:r>
        <w:rPr>
          <w:kern w:val="2"/>
        </w:rPr>
        <w:t xml:space="preserve"> 2026 och </w:t>
      </w:r>
      <w:r w:rsidR="00592D26">
        <w:rPr>
          <w:kern w:val="2"/>
        </w:rPr>
        <w:t xml:space="preserve">alla fyra målen </w:t>
      </w:r>
      <w:r>
        <w:rPr>
          <w:kern w:val="2"/>
        </w:rPr>
        <w:t>2027 och vi uppfyller därmed kravet för god ekonomisk hushållning.</w:t>
      </w:r>
    </w:p>
    <w:p w14:paraId="06985CAB" w14:textId="381F5F88" w:rsidR="00D07696" w:rsidRPr="00102792" w:rsidRDefault="00D34D6D" w:rsidP="00A771DD">
      <w:pPr>
        <w:tabs>
          <w:tab w:val="left" w:pos="567"/>
          <w:tab w:val="left" w:pos="3330"/>
        </w:tabs>
        <w:rPr>
          <w:b/>
          <w:sz w:val="24"/>
          <w:szCs w:val="24"/>
        </w:rPr>
      </w:pPr>
      <w:r>
        <w:rPr>
          <w:b/>
          <w:sz w:val="24"/>
          <w:szCs w:val="24"/>
        </w:rPr>
        <w:lastRenderedPageBreak/>
        <w:t>3</w:t>
      </w:r>
      <w:r w:rsidR="00D07696" w:rsidRPr="00102792">
        <w:rPr>
          <w:b/>
          <w:sz w:val="24"/>
          <w:szCs w:val="24"/>
        </w:rPr>
        <w:t>:</w:t>
      </w:r>
      <w:r w:rsidR="00D07696" w:rsidRPr="00102792">
        <w:rPr>
          <w:b/>
          <w:sz w:val="24"/>
          <w:szCs w:val="24"/>
        </w:rPr>
        <w:tab/>
        <w:t>Personal</w:t>
      </w:r>
    </w:p>
    <w:p w14:paraId="1E27C5E5" w14:textId="77777777" w:rsidR="00D07696" w:rsidRDefault="00D07696" w:rsidP="00A771DD">
      <w:pPr>
        <w:tabs>
          <w:tab w:val="left" w:pos="567"/>
          <w:tab w:val="left" w:pos="3330"/>
        </w:tabs>
      </w:pPr>
    </w:p>
    <w:p w14:paraId="1163FC9C" w14:textId="279A45B9" w:rsidR="00D34D6D" w:rsidRDefault="00D07696" w:rsidP="00D07696">
      <w:pPr>
        <w:tabs>
          <w:tab w:val="left" w:pos="567"/>
          <w:tab w:val="left" w:pos="3330"/>
        </w:tabs>
      </w:pPr>
      <w:r>
        <w:t xml:space="preserve">Redan i 2023 års budget förordade </w:t>
      </w:r>
      <w:r w:rsidR="00D34D6D">
        <w:t>vi</w:t>
      </w:r>
      <w:r>
        <w:t xml:space="preserve"> att ingen tillsättning och utökning av nya tjänster skulle </w:t>
      </w:r>
      <w:r w:rsidR="00373F83">
        <w:t>förekomma</w:t>
      </w:r>
      <w:r>
        <w:t xml:space="preserve"> med undantag av personal inom verksamheter som skola, vård- och omsorg där personal arbetar i direkt kontakt med elever eller vårdtagare. Vi </w:t>
      </w:r>
      <w:r w:rsidR="00D34D6D">
        <w:t>anser att denna restriktivitet skall gälla även under 2025.</w:t>
      </w:r>
    </w:p>
    <w:p w14:paraId="1C220D8E" w14:textId="77777777" w:rsidR="00D34D6D" w:rsidRDefault="00D34D6D" w:rsidP="00D07696">
      <w:pPr>
        <w:tabs>
          <w:tab w:val="left" w:pos="567"/>
          <w:tab w:val="left" w:pos="3330"/>
        </w:tabs>
        <w:rPr>
          <w:b/>
          <w:sz w:val="24"/>
          <w:szCs w:val="24"/>
        </w:rPr>
      </w:pPr>
    </w:p>
    <w:p w14:paraId="6A6B1300" w14:textId="7E6C4F10" w:rsidR="00657454" w:rsidRDefault="00D34D6D" w:rsidP="00D07696">
      <w:pPr>
        <w:tabs>
          <w:tab w:val="left" w:pos="567"/>
          <w:tab w:val="left" w:pos="3330"/>
        </w:tabs>
        <w:rPr>
          <w:b/>
          <w:sz w:val="24"/>
          <w:szCs w:val="24"/>
        </w:rPr>
      </w:pPr>
      <w:r>
        <w:rPr>
          <w:b/>
          <w:sz w:val="24"/>
          <w:szCs w:val="24"/>
        </w:rPr>
        <w:t>4</w:t>
      </w:r>
      <w:r w:rsidR="00657454" w:rsidRPr="00102792">
        <w:rPr>
          <w:b/>
          <w:sz w:val="24"/>
          <w:szCs w:val="24"/>
        </w:rPr>
        <w:t>:</w:t>
      </w:r>
      <w:r w:rsidR="00657454" w:rsidRPr="00102792">
        <w:rPr>
          <w:b/>
          <w:sz w:val="24"/>
          <w:szCs w:val="24"/>
        </w:rPr>
        <w:tab/>
        <w:t>Barn- och utbildningsnämnden</w:t>
      </w:r>
    </w:p>
    <w:p w14:paraId="52B4F524" w14:textId="77777777" w:rsidR="00903219" w:rsidRDefault="00903219" w:rsidP="00D07696">
      <w:pPr>
        <w:tabs>
          <w:tab w:val="left" w:pos="567"/>
          <w:tab w:val="left" w:pos="3330"/>
        </w:tabs>
        <w:rPr>
          <w:b/>
          <w:sz w:val="24"/>
          <w:szCs w:val="24"/>
        </w:rPr>
      </w:pPr>
    </w:p>
    <w:p w14:paraId="1E01B89A" w14:textId="77777777" w:rsidR="00B93827" w:rsidRDefault="00903219" w:rsidP="00D07696">
      <w:pPr>
        <w:tabs>
          <w:tab w:val="left" w:pos="567"/>
          <w:tab w:val="left" w:pos="3330"/>
        </w:tabs>
        <w:rPr>
          <w:bCs/>
          <w:i/>
          <w:iCs/>
        </w:rPr>
      </w:pPr>
      <w:r w:rsidRPr="00B93827">
        <w:rPr>
          <w:bCs/>
          <w:i/>
          <w:iCs/>
        </w:rPr>
        <w:t>3:1</w:t>
      </w:r>
      <w:r w:rsidRPr="00B93827">
        <w:rPr>
          <w:bCs/>
          <w:i/>
          <w:iCs/>
        </w:rPr>
        <w:tab/>
        <w:t>Lärare och pedagoger</w:t>
      </w:r>
    </w:p>
    <w:p w14:paraId="78C939C0" w14:textId="4ADD11D3" w:rsidR="00903219" w:rsidRPr="00B93827" w:rsidRDefault="00F15013" w:rsidP="00D07696">
      <w:pPr>
        <w:tabs>
          <w:tab w:val="left" w:pos="567"/>
          <w:tab w:val="left" w:pos="3330"/>
        </w:tabs>
        <w:rPr>
          <w:bCs/>
          <w:i/>
          <w:iCs/>
        </w:rPr>
      </w:pPr>
      <w:r w:rsidRPr="00B93827">
        <w:rPr>
          <w:bCs/>
          <w:i/>
          <w:iCs/>
        </w:rPr>
        <w:t xml:space="preserve"> </w:t>
      </w:r>
    </w:p>
    <w:p w14:paraId="13B5BD41" w14:textId="49F84CC8" w:rsidR="00291373" w:rsidRDefault="00291373" w:rsidP="00D07696">
      <w:pPr>
        <w:tabs>
          <w:tab w:val="left" w:pos="567"/>
          <w:tab w:val="left" w:pos="3330"/>
        </w:tabs>
      </w:pPr>
      <w:r>
        <w:t>Vid genomgång av nämndens bokslut och verksamhetsrapport ser vi att nämnden aktivt arbetat med att anpassa verksamheten till anvisad budget</w:t>
      </w:r>
      <w:r w:rsidR="00B72B90">
        <w:t xml:space="preserve"> vilket är mycket bra</w:t>
      </w:r>
      <w:r>
        <w:t xml:space="preserve">. </w:t>
      </w:r>
      <w:r w:rsidR="005A7A97">
        <w:t xml:space="preserve">Vi </w:t>
      </w:r>
      <w:r w:rsidR="00B72B90">
        <w:t xml:space="preserve">ser dock </w:t>
      </w:r>
      <w:r w:rsidR="005A7A97">
        <w:t>med oro på att antal pedagoger och lärare minskat i verksamheten med större andel än vad elevantalet minskat. För år 2025 har nämnden redovisat att det under året fattas 10,4 mkr vilket skulle motsvara 16 ospecificerade tjänster som kommer att försvinna. För oss är detta scenario helt oacceptabelt och vi förslår därför att nämnden erhåller 10</w:t>
      </w:r>
      <w:r w:rsidR="00EC4FEC">
        <w:t xml:space="preserve"> mkr </w:t>
      </w:r>
      <w:r w:rsidR="005A7A97">
        <w:t>för att säkra personalbemanningen.</w:t>
      </w:r>
    </w:p>
    <w:p w14:paraId="6281A921" w14:textId="77777777" w:rsidR="00EC4FEC" w:rsidRDefault="00EC4FEC" w:rsidP="00D07696">
      <w:pPr>
        <w:tabs>
          <w:tab w:val="left" w:pos="567"/>
          <w:tab w:val="left" w:pos="3330"/>
        </w:tabs>
      </w:pPr>
    </w:p>
    <w:p w14:paraId="7ABAF6E5" w14:textId="04A78C2D" w:rsidR="00EC4FEC" w:rsidRDefault="00EC4FEC" w:rsidP="00EC4FEC">
      <w:pPr>
        <w:tabs>
          <w:tab w:val="left" w:pos="567"/>
          <w:tab w:val="left" w:pos="3330"/>
        </w:tabs>
      </w:pPr>
      <w:r>
        <w:t xml:space="preserve">KS ordförande vill ge en ramökning på 1 mkr under 2025 för kvalitetshöjande åtgärder för att fler elever uppnår gymnasiebehörighet. Vi anser inte att en tillfällig ramökning kan ge de effekter som </w:t>
      </w:r>
      <w:r w:rsidR="00592D26">
        <w:t>önskas</w:t>
      </w:r>
      <w:r w:rsidR="00713A5B">
        <w:t>.</w:t>
      </w:r>
    </w:p>
    <w:p w14:paraId="038BA348" w14:textId="77777777" w:rsidR="00903219" w:rsidRDefault="00903219" w:rsidP="00D07696">
      <w:pPr>
        <w:tabs>
          <w:tab w:val="left" w:pos="567"/>
          <w:tab w:val="left" w:pos="3330"/>
        </w:tabs>
      </w:pPr>
    </w:p>
    <w:p w14:paraId="6E51E435" w14:textId="30F5733C" w:rsidR="00903219" w:rsidRPr="00B93827" w:rsidRDefault="00903219" w:rsidP="00D07696">
      <w:pPr>
        <w:tabs>
          <w:tab w:val="left" w:pos="567"/>
          <w:tab w:val="left" w:pos="3330"/>
        </w:tabs>
        <w:rPr>
          <w:i/>
          <w:iCs/>
        </w:rPr>
      </w:pPr>
      <w:r w:rsidRPr="00B93827">
        <w:rPr>
          <w:i/>
          <w:iCs/>
        </w:rPr>
        <w:t>3:2</w:t>
      </w:r>
      <w:r w:rsidRPr="00B93827">
        <w:rPr>
          <w:i/>
          <w:iCs/>
        </w:rPr>
        <w:tab/>
        <w:t>Förskoleplatser</w:t>
      </w:r>
    </w:p>
    <w:p w14:paraId="715CE8D5" w14:textId="77777777" w:rsidR="00291373" w:rsidRDefault="00291373" w:rsidP="00D07696">
      <w:pPr>
        <w:tabs>
          <w:tab w:val="left" w:pos="567"/>
          <w:tab w:val="left" w:pos="3330"/>
        </w:tabs>
      </w:pPr>
    </w:p>
    <w:p w14:paraId="124014B9" w14:textId="62466B6D" w:rsidR="00B91B62" w:rsidRDefault="00B72B90" w:rsidP="00D07696">
      <w:pPr>
        <w:tabs>
          <w:tab w:val="left" w:pos="567"/>
          <w:tab w:val="left" w:pos="3330"/>
        </w:tabs>
      </w:pPr>
      <w:r>
        <w:t>Vi</w:t>
      </w:r>
      <w:r w:rsidR="00B91B62">
        <w:t xml:space="preserve"> har </w:t>
      </w:r>
      <w:r w:rsidR="005A7A97">
        <w:t xml:space="preserve">tidigare motsatt </w:t>
      </w:r>
      <w:r w:rsidR="00713A5B">
        <w:t>oss</w:t>
      </w:r>
      <w:r w:rsidR="00B91B62">
        <w:t xml:space="preserve"> utbyggnad av 2 avdelningar på Onsjö förskola. Motivet till de</w:t>
      </w:r>
      <w:r w:rsidR="00373F83">
        <w:t>tta är att vi anser att barn- och utbildningsnämnden</w:t>
      </w:r>
      <w:r w:rsidR="00B91B62">
        <w:t xml:space="preserve"> mer aktivt skall arbeta för alternativ till förskolan. Många familjer skulle välja en dagbarnvårdare</w:t>
      </w:r>
      <w:r>
        <w:t xml:space="preserve"> om möjligheten fanns. </w:t>
      </w:r>
      <w:r w:rsidR="000A1146">
        <w:t xml:space="preserve">Enligt den befolkningsprognos som presenteras kommer antal barn </w:t>
      </w:r>
      <w:r w:rsidR="005F1476">
        <w:t>0–5</w:t>
      </w:r>
      <w:r w:rsidR="000A1146">
        <w:t xml:space="preserve"> år att minska under planperioden och förväntas öka först 2030. </w:t>
      </w:r>
      <w:r w:rsidR="002F5111">
        <w:t xml:space="preserve">Efter samtal med förvaltningen har vi fått klart för oss att det inte finns någon barnomsorgskö. </w:t>
      </w:r>
      <w:r w:rsidR="00F15099">
        <w:t xml:space="preserve">Vi får också veta att kommunen har en egen dagbarnvårdare som kommer att gå i pension under sommaren 2024. Dagbarnvårdare kan erhållas genom ett privat alternativ dock inte genom den kommunala verksamheten. </w:t>
      </w:r>
      <w:r w:rsidR="000A1146">
        <w:t xml:space="preserve">Vi har därför genomgångende minskat investeringsanslagen för nybyggnation av förskoleplatser. </w:t>
      </w:r>
      <w:r w:rsidR="00F00121">
        <w:t>Genom att aktivt rekrytera</w:t>
      </w:r>
      <w:r w:rsidR="00102792">
        <w:t xml:space="preserve"> </w:t>
      </w:r>
      <w:r w:rsidR="00F00121">
        <w:t xml:space="preserve">dagbarnvårdare </w:t>
      </w:r>
      <w:r w:rsidR="000A1146">
        <w:t xml:space="preserve">ger vi föräldrarna i Vänersborgs kommun </w:t>
      </w:r>
      <w:r>
        <w:t xml:space="preserve">den </w:t>
      </w:r>
      <w:r w:rsidR="000A1146">
        <w:t>valmöjlighet</w:t>
      </w:r>
      <w:r>
        <w:t xml:space="preserve"> som de förtjänar.</w:t>
      </w:r>
    </w:p>
    <w:p w14:paraId="3A2D2C5E" w14:textId="77777777" w:rsidR="007957A2" w:rsidRDefault="007957A2" w:rsidP="00D07696">
      <w:pPr>
        <w:tabs>
          <w:tab w:val="left" w:pos="567"/>
          <w:tab w:val="left" w:pos="3330"/>
        </w:tabs>
        <w:rPr>
          <w:b/>
          <w:bCs/>
          <w:sz w:val="24"/>
          <w:szCs w:val="24"/>
        </w:rPr>
      </w:pPr>
    </w:p>
    <w:p w14:paraId="7280FC41" w14:textId="6B4E695E" w:rsidR="00D16609" w:rsidRDefault="00F15013" w:rsidP="00D07696">
      <w:pPr>
        <w:tabs>
          <w:tab w:val="left" w:pos="567"/>
          <w:tab w:val="left" w:pos="3330"/>
        </w:tabs>
        <w:rPr>
          <w:b/>
          <w:bCs/>
          <w:sz w:val="24"/>
          <w:szCs w:val="24"/>
        </w:rPr>
      </w:pPr>
      <w:r>
        <w:rPr>
          <w:b/>
          <w:bCs/>
          <w:sz w:val="24"/>
          <w:szCs w:val="24"/>
        </w:rPr>
        <w:t>4</w:t>
      </w:r>
      <w:r w:rsidR="00D16609" w:rsidRPr="00D16609">
        <w:rPr>
          <w:b/>
          <w:bCs/>
          <w:sz w:val="24"/>
          <w:szCs w:val="24"/>
        </w:rPr>
        <w:t>:</w:t>
      </w:r>
      <w:r w:rsidR="00D16609" w:rsidRPr="00D16609">
        <w:rPr>
          <w:b/>
          <w:bCs/>
          <w:sz w:val="24"/>
          <w:szCs w:val="24"/>
        </w:rPr>
        <w:tab/>
      </w:r>
      <w:r w:rsidR="00D16609">
        <w:rPr>
          <w:b/>
          <w:bCs/>
          <w:sz w:val="24"/>
          <w:szCs w:val="24"/>
        </w:rPr>
        <w:t>Kommunstyrelsen</w:t>
      </w:r>
    </w:p>
    <w:p w14:paraId="702F0A5A" w14:textId="16A7CD03" w:rsidR="00D16609" w:rsidRDefault="00D16609" w:rsidP="00D07696">
      <w:pPr>
        <w:tabs>
          <w:tab w:val="left" w:pos="567"/>
          <w:tab w:val="left" w:pos="3330"/>
        </w:tabs>
        <w:rPr>
          <w:b/>
          <w:bCs/>
          <w:sz w:val="24"/>
          <w:szCs w:val="24"/>
        </w:rPr>
      </w:pPr>
    </w:p>
    <w:p w14:paraId="6BB01ED6" w14:textId="4DA7B049" w:rsidR="00713A5B" w:rsidRDefault="007860B1" w:rsidP="00D07696">
      <w:pPr>
        <w:tabs>
          <w:tab w:val="left" w:pos="567"/>
          <w:tab w:val="left" w:pos="3330"/>
        </w:tabs>
      </w:pPr>
      <w:r>
        <w:t xml:space="preserve">Vi vill liksom </w:t>
      </w:r>
      <w:r w:rsidR="00B360A3">
        <w:t>K</w:t>
      </w:r>
      <w:r w:rsidR="002F5111">
        <w:t>S</w:t>
      </w:r>
      <w:r w:rsidR="00B360A3">
        <w:t xml:space="preserve"> ordförandes</w:t>
      </w:r>
      <w:r>
        <w:t xml:space="preserve"> </w:t>
      </w:r>
      <w:r w:rsidR="007957A2">
        <w:t>avsätter</w:t>
      </w:r>
      <w:r>
        <w:t xml:space="preserve"> medel till</w:t>
      </w:r>
      <w:r w:rsidR="00F15099">
        <w:t>: tågstopp i Brålanda</w:t>
      </w:r>
      <w:r w:rsidR="007957A2">
        <w:t xml:space="preserve"> (</w:t>
      </w:r>
      <w:r w:rsidR="00F15099">
        <w:t>700 tkr</w:t>
      </w:r>
      <w:r w:rsidR="007957A2">
        <w:t xml:space="preserve">), </w:t>
      </w:r>
      <w:r w:rsidR="00B93827">
        <w:t>gemensam</w:t>
      </w:r>
      <w:r w:rsidR="007957A2">
        <w:t xml:space="preserve"> </w:t>
      </w:r>
      <w:r w:rsidR="00B360A3">
        <w:t>IT</w:t>
      </w:r>
      <w:r w:rsidR="007957A2">
        <w:t xml:space="preserve"> (</w:t>
      </w:r>
      <w:r w:rsidR="00F15099">
        <w:t>3 350 tkr</w:t>
      </w:r>
      <w:r w:rsidR="007957A2">
        <w:t xml:space="preserve">), </w:t>
      </w:r>
      <w:r w:rsidR="00F15099">
        <w:t>lands</w:t>
      </w:r>
      <w:r w:rsidR="00702F7A">
        <w:t>byggdsutveckling</w:t>
      </w:r>
      <w:r w:rsidR="005F1476">
        <w:t xml:space="preserve"> </w:t>
      </w:r>
      <w:r w:rsidR="007957A2">
        <w:t>(</w:t>
      </w:r>
      <w:r w:rsidR="00F15099">
        <w:t>250 tkr</w:t>
      </w:r>
      <w:r w:rsidR="007957A2">
        <w:t xml:space="preserve">) och </w:t>
      </w:r>
      <w:r w:rsidR="001B761F">
        <w:t xml:space="preserve">handlingsprogram för förebyggande arbete barn och unga </w:t>
      </w:r>
    </w:p>
    <w:p w14:paraId="39AE8706" w14:textId="77CC178B" w:rsidR="001B761F" w:rsidRDefault="007957A2" w:rsidP="00D07696">
      <w:pPr>
        <w:tabs>
          <w:tab w:val="left" w:pos="567"/>
          <w:tab w:val="left" w:pos="3330"/>
        </w:tabs>
      </w:pPr>
      <w:r>
        <w:t>(</w:t>
      </w:r>
      <w:r w:rsidR="001B761F">
        <w:t>1</w:t>
      </w:r>
      <w:r w:rsidR="00713A5B">
        <w:t xml:space="preserve"> mkr</w:t>
      </w:r>
      <w:r>
        <w:t>)</w:t>
      </w:r>
    </w:p>
    <w:p w14:paraId="56EEA899" w14:textId="171EE323" w:rsidR="001B761F" w:rsidRDefault="001B761F" w:rsidP="00D07696">
      <w:pPr>
        <w:tabs>
          <w:tab w:val="left" w:pos="567"/>
          <w:tab w:val="left" w:pos="3330"/>
        </w:tabs>
      </w:pPr>
    </w:p>
    <w:p w14:paraId="57ED6A4C" w14:textId="4D4375D8" w:rsidR="00F15013" w:rsidRDefault="001B761F" w:rsidP="00D07696">
      <w:pPr>
        <w:tabs>
          <w:tab w:val="left" w:pos="567"/>
          <w:tab w:val="left" w:pos="3330"/>
        </w:tabs>
      </w:pPr>
      <w:r w:rsidRPr="007957A2">
        <w:t>Vi</w:t>
      </w:r>
      <w:r w:rsidR="00B360A3" w:rsidRPr="007957A2">
        <w:t xml:space="preserve"> delar inte</w:t>
      </w:r>
      <w:r w:rsidR="00B360A3">
        <w:t xml:space="preserve"> KS ordförandes uppfattning om </w:t>
      </w:r>
      <w:r w:rsidR="00F15013" w:rsidRPr="00F15013">
        <w:rPr>
          <w:i/>
          <w:iCs/>
        </w:rPr>
        <w:t>Räddningstjänsten NÄRF</w:t>
      </w:r>
      <w:r w:rsidR="003E4362">
        <w:rPr>
          <w:i/>
          <w:iCs/>
        </w:rPr>
        <w:t xml:space="preserve">. </w:t>
      </w:r>
      <w:r w:rsidR="00592D26" w:rsidRPr="00592D26">
        <w:rPr>
          <w:iCs/>
        </w:rPr>
        <w:t>V</w:t>
      </w:r>
      <w:r w:rsidR="00592D26">
        <w:rPr>
          <w:iCs/>
        </w:rPr>
        <w:t>i</w:t>
      </w:r>
      <w:r w:rsidR="00F15013">
        <w:t xml:space="preserve"> anser inte att Vänersborgs kommun</w:t>
      </w:r>
      <w:r w:rsidR="00B360A3">
        <w:t xml:space="preserve">s </w:t>
      </w:r>
      <w:r w:rsidR="00F15013">
        <w:t>får några fördelar genom ett samgående med Mitt Bohuslän. Vi</w:t>
      </w:r>
      <w:r w:rsidR="005A248D">
        <w:t xml:space="preserve"> </w:t>
      </w:r>
      <w:r w:rsidR="001B5F01">
        <w:t>tror</w:t>
      </w:r>
      <w:r w:rsidR="005A248D">
        <w:t xml:space="preserve"> att det blir </w:t>
      </w:r>
      <w:r w:rsidR="00F15013">
        <w:t xml:space="preserve">en dyrare </w:t>
      </w:r>
      <w:r w:rsidR="005A248D">
        <w:t xml:space="preserve">räddningstjänst utan någon kvalitetshöjning </w:t>
      </w:r>
      <w:r w:rsidR="001B5F01">
        <w:t>för Vänersborgs invånare, snarare tvärt om</w:t>
      </w:r>
      <w:r w:rsidR="005A248D">
        <w:t>.</w:t>
      </w:r>
      <w:r w:rsidR="00B360A3">
        <w:t xml:space="preserve"> Vi tror också att prislappen inte kommer att stanna på 3 mkr</w:t>
      </w:r>
      <w:r w:rsidR="0092720E">
        <w:t xml:space="preserve"> utan att </w:t>
      </w:r>
      <w:r w:rsidR="001B5F01">
        <w:t xml:space="preserve">kostnaderna kommer att </w:t>
      </w:r>
      <w:r w:rsidR="0092720E">
        <w:t xml:space="preserve">öka ytterligare. </w:t>
      </w:r>
    </w:p>
    <w:p w14:paraId="0B367FF7" w14:textId="77777777" w:rsidR="005A248D" w:rsidRDefault="005A248D" w:rsidP="00D07696">
      <w:pPr>
        <w:tabs>
          <w:tab w:val="left" w:pos="567"/>
          <w:tab w:val="left" w:pos="3330"/>
        </w:tabs>
      </w:pPr>
    </w:p>
    <w:p w14:paraId="419128F5" w14:textId="77BAD51C" w:rsidR="001B761F" w:rsidRPr="001B761F" w:rsidRDefault="001B761F" w:rsidP="00D07696">
      <w:pPr>
        <w:tabs>
          <w:tab w:val="left" w:pos="567"/>
          <w:tab w:val="left" w:pos="3330"/>
        </w:tabs>
      </w:pPr>
      <w:r w:rsidRPr="007957A2">
        <w:t>Vi vill göra ytterliga satsning på trygghetsskapande åtgärder genom att omfördela 1 </w:t>
      </w:r>
      <w:r w:rsidR="00713A5B">
        <w:t xml:space="preserve">mkr </w:t>
      </w:r>
      <w:r w:rsidRPr="007957A2">
        <w:t>från</w:t>
      </w:r>
      <w:r>
        <w:t xml:space="preserve"> </w:t>
      </w:r>
      <w:r w:rsidR="001D52F9">
        <w:t xml:space="preserve">kommunstyrelsen anslag till oförutsett till ett samarbete mellan Barn- och utbildningsnämnden, Kultur- och fritidsnämnden samt Socialnämnden för att förutsättningslöst finna trygghetsskapande aktiviteter/åtgärder motsvarande 750 tkr. Resterande 250 tkr vill vi avsätta till frivilliga som vill vara med att skapa ett tryggare samhälle typ nattvandrare, Polarna </w:t>
      </w:r>
      <w:r w:rsidR="005F1476">
        <w:t>m.fl.</w:t>
      </w:r>
    </w:p>
    <w:p w14:paraId="08A7131A" w14:textId="4F113AB3" w:rsidR="00F00121" w:rsidRPr="00EF3776" w:rsidRDefault="009A0A80" w:rsidP="00EF3776">
      <w:pPr>
        <w:tabs>
          <w:tab w:val="left" w:pos="567"/>
          <w:tab w:val="left" w:pos="3330"/>
        </w:tabs>
        <w:rPr>
          <w:b/>
          <w:sz w:val="24"/>
          <w:szCs w:val="24"/>
        </w:rPr>
      </w:pPr>
      <w:r>
        <w:rPr>
          <w:b/>
          <w:sz w:val="24"/>
          <w:szCs w:val="24"/>
        </w:rPr>
        <w:lastRenderedPageBreak/>
        <w:t>5</w:t>
      </w:r>
      <w:r w:rsidR="00F00121" w:rsidRPr="00EF3776">
        <w:rPr>
          <w:b/>
          <w:sz w:val="24"/>
          <w:szCs w:val="24"/>
        </w:rPr>
        <w:t>:</w:t>
      </w:r>
      <w:r w:rsidR="00F00121" w:rsidRPr="00EF3776">
        <w:rPr>
          <w:b/>
          <w:sz w:val="24"/>
          <w:szCs w:val="24"/>
        </w:rPr>
        <w:tab/>
        <w:t>Samhällsbyggnadsnämnden</w:t>
      </w:r>
    </w:p>
    <w:p w14:paraId="0C948864" w14:textId="77777777" w:rsidR="00F00121" w:rsidRDefault="00F00121" w:rsidP="00D07696">
      <w:pPr>
        <w:tabs>
          <w:tab w:val="left" w:pos="567"/>
          <w:tab w:val="left" w:pos="3330"/>
        </w:tabs>
      </w:pPr>
    </w:p>
    <w:p w14:paraId="1EA48C17" w14:textId="3D093887" w:rsidR="009A0A80" w:rsidRDefault="009A0A80" w:rsidP="00D07696">
      <w:pPr>
        <w:tabs>
          <w:tab w:val="left" w:pos="567"/>
          <w:tab w:val="left" w:pos="3330"/>
        </w:tabs>
      </w:pPr>
      <w:r>
        <w:t xml:space="preserve">Vi ställer oss bakom ramökningen </w:t>
      </w:r>
      <w:r w:rsidR="00C013CE">
        <w:t xml:space="preserve">på 700 tkr </w:t>
      </w:r>
      <w:r>
        <w:t>med hänsyn till omställning av snöröjningsverksamhe</w:t>
      </w:r>
      <w:r w:rsidR="00C013CE">
        <w:t>t.</w:t>
      </w:r>
      <w:r>
        <w:t xml:space="preserve"> Övriga ramökningar på 3 mkr ställer vi oss ej bakom.</w:t>
      </w:r>
    </w:p>
    <w:p w14:paraId="0B4DC019" w14:textId="77777777" w:rsidR="007860B1" w:rsidRDefault="007860B1" w:rsidP="00D07696">
      <w:pPr>
        <w:tabs>
          <w:tab w:val="left" w:pos="567"/>
          <w:tab w:val="left" w:pos="3330"/>
        </w:tabs>
        <w:rPr>
          <w:b/>
          <w:sz w:val="24"/>
          <w:szCs w:val="24"/>
        </w:rPr>
      </w:pPr>
    </w:p>
    <w:p w14:paraId="7547652F" w14:textId="77777777" w:rsidR="007957A2" w:rsidRDefault="007957A2" w:rsidP="00D07696">
      <w:pPr>
        <w:tabs>
          <w:tab w:val="left" w:pos="567"/>
          <w:tab w:val="left" w:pos="3330"/>
        </w:tabs>
        <w:rPr>
          <w:b/>
          <w:sz w:val="24"/>
          <w:szCs w:val="24"/>
        </w:rPr>
      </w:pPr>
    </w:p>
    <w:p w14:paraId="0D378220" w14:textId="300CC752" w:rsidR="00AA7634" w:rsidRDefault="009A0A80" w:rsidP="00D07696">
      <w:pPr>
        <w:tabs>
          <w:tab w:val="left" w:pos="567"/>
          <w:tab w:val="left" w:pos="3330"/>
        </w:tabs>
        <w:rPr>
          <w:b/>
          <w:sz w:val="24"/>
          <w:szCs w:val="24"/>
        </w:rPr>
      </w:pPr>
      <w:r>
        <w:rPr>
          <w:b/>
          <w:sz w:val="24"/>
          <w:szCs w:val="24"/>
        </w:rPr>
        <w:t>6</w:t>
      </w:r>
      <w:r w:rsidR="00AA7634" w:rsidRPr="001A1E35">
        <w:rPr>
          <w:b/>
          <w:sz w:val="24"/>
          <w:szCs w:val="24"/>
        </w:rPr>
        <w:t>:</w:t>
      </w:r>
      <w:r w:rsidR="00AA7634" w:rsidRPr="001A1E35">
        <w:rPr>
          <w:b/>
          <w:sz w:val="24"/>
          <w:szCs w:val="24"/>
        </w:rPr>
        <w:tab/>
        <w:t>Socialnämnden</w:t>
      </w:r>
    </w:p>
    <w:p w14:paraId="6DCF67D1" w14:textId="77777777" w:rsidR="00801DBF" w:rsidRDefault="00801DBF" w:rsidP="00D07696">
      <w:pPr>
        <w:tabs>
          <w:tab w:val="left" w:pos="567"/>
          <w:tab w:val="left" w:pos="3330"/>
        </w:tabs>
        <w:rPr>
          <w:b/>
          <w:sz w:val="24"/>
          <w:szCs w:val="24"/>
        </w:rPr>
      </w:pPr>
    </w:p>
    <w:p w14:paraId="2678EB82" w14:textId="58664972" w:rsidR="00801DBF" w:rsidRDefault="009A0A80" w:rsidP="00D07696">
      <w:pPr>
        <w:tabs>
          <w:tab w:val="left" w:pos="567"/>
          <w:tab w:val="left" w:pos="3330"/>
        </w:tabs>
        <w:rPr>
          <w:bCs/>
          <w:i/>
          <w:iCs/>
        </w:rPr>
      </w:pPr>
      <w:r>
        <w:rPr>
          <w:bCs/>
          <w:i/>
          <w:iCs/>
        </w:rPr>
        <w:t>6</w:t>
      </w:r>
      <w:r w:rsidR="00801DBF">
        <w:rPr>
          <w:bCs/>
          <w:i/>
          <w:iCs/>
        </w:rPr>
        <w:t>:1</w:t>
      </w:r>
      <w:r w:rsidR="00801DBF">
        <w:rPr>
          <w:bCs/>
          <w:i/>
          <w:iCs/>
        </w:rPr>
        <w:tab/>
        <w:t>Allmänt</w:t>
      </w:r>
    </w:p>
    <w:p w14:paraId="0D3E5701" w14:textId="77777777" w:rsidR="00801DBF" w:rsidRDefault="00801DBF" w:rsidP="00D07696">
      <w:pPr>
        <w:tabs>
          <w:tab w:val="left" w:pos="567"/>
          <w:tab w:val="left" w:pos="3330"/>
        </w:tabs>
        <w:rPr>
          <w:bCs/>
          <w:i/>
          <w:iCs/>
        </w:rPr>
      </w:pPr>
    </w:p>
    <w:p w14:paraId="3E9388CD" w14:textId="17FEEF63" w:rsidR="00801DBF" w:rsidRDefault="00801DBF" w:rsidP="00D07696">
      <w:pPr>
        <w:tabs>
          <w:tab w:val="left" w:pos="567"/>
          <w:tab w:val="left" w:pos="3330"/>
        </w:tabs>
        <w:rPr>
          <w:bCs/>
        </w:rPr>
      </w:pPr>
      <w:r>
        <w:rPr>
          <w:bCs/>
        </w:rPr>
        <w:t>Det är med stor oro som vi följer utvecklingen inom socialnämnden. Kostnaderna för ekonomiskt bistånd, placeringar av barn- och unga samt ökningen av antal äldre</w:t>
      </w:r>
      <w:r w:rsidR="00C6244C">
        <w:rPr>
          <w:bCs/>
        </w:rPr>
        <w:t xml:space="preserve"> är en stor utmaning. </w:t>
      </w:r>
      <w:r w:rsidR="001D52F9">
        <w:rPr>
          <w:bCs/>
        </w:rPr>
        <w:t xml:space="preserve">Enligt uppgift från förvaltningen så har antalet personer </w:t>
      </w:r>
      <w:r w:rsidR="00EC01A7">
        <w:rPr>
          <w:bCs/>
        </w:rPr>
        <w:t xml:space="preserve">med en TV-anställning minskat med 46 personer mellan november 2022 och november 2023. Minskning har skett inom alla verksamheter med undantag av en nyskapad </w:t>
      </w:r>
      <w:r w:rsidR="00C6244C">
        <w:rPr>
          <w:bCs/>
        </w:rPr>
        <w:t>enhet benämnd ”Kvalitet och utveckling” med totalt 20 medarbetare.</w:t>
      </w:r>
    </w:p>
    <w:p w14:paraId="6D28ED95" w14:textId="77777777" w:rsidR="003E4362" w:rsidRPr="00C6244C" w:rsidRDefault="003E4362" w:rsidP="00D07696">
      <w:pPr>
        <w:tabs>
          <w:tab w:val="left" w:pos="567"/>
          <w:tab w:val="left" w:pos="3330"/>
        </w:tabs>
        <w:rPr>
          <w:bCs/>
        </w:rPr>
      </w:pPr>
    </w:p>
    <w:p w14:paraId="64533AEA" w14:textId="13FEA220" w:rsidR="0043258D" w:rsidRDefault="009A0A80" w:rsidP="00D07696">
      <w:pPr>
        <w:tabs>
          <w:tab w:val="left" w:pos="567"/>
          <w:tab w:val="left" w:pos="3330"/>
        </w:tabs>
        <w:rPr>
          <w:i/>
        </w:rPr>
      </w:pPr>
      <w:r>
        <w:rPr>
          <w:i/>
        </w:rPr>
        <w:t>6:2</w:t>
      </w:r>
      <w:r w:rsidR="0043258D" w:rsidRPr="001A1E35">
        <w:rPr>
          <w:i/>
        </w:rPr>
        <w:tab/>
      </w:r>
      <w:r w:rsidR="00704EDA">
        <w:rPr>
          <w:i/>
        </w:rPr>
        <w:t>Biståndsbedömt trygghetsboende</w:t>
      </w:r>
    </w:p>
    <w:p w14:paraId="680817BE" w14:textId="77777777" w:rsidR="001A1E35" w:rsidRPr="001A1E35" w:rsidRDefault="001A1E35" w:rsidP="00D07696">
      <w:pPr>
        <w:tabs>
          <w:tab w:val="left" w:pos="567"/>
          <w:tab w:val="left" w:pos="3330"/>
        </w:tabs>
        <w:rPr>
          <w:i/>
        </w:rPr>
      </w:pPr>
    </w:p>
    <w:p w14:paraId="406C5F13" w14:textId="074BC6DA" w:rsidR="00704EDA" w:rsidRDefault="00C013CE" w:rsidP="001A1E35">
      <w:pPr>
        <w:tabs>
          <w:tab w:val="left" w:pos="567"/>
          <w:tab w:val="left" w:pos="3330"/>
        </w:tabs>
      </w:pPr>
      <w:r>
        <w:t>Vi</w:t>
      </w:r>
      <w:r w:rsidR="00704EDA">
        <w:t xml:space="preserve"> har tillsammans med Vänsterpartiet lämnat in motionen: ”Att få leva tills man dör” där intentionen med motionen är att kommunen skall undersöka förutsättningarna för biståndsbedömning till trygghetsboende.</w:t>
      </w:r>
    </w:p>
    <w:p w14:paraId="51BBF92A" w14:textId="77777777" w:rsidR="00704EDA" w:rsidRDefault="00704EDA" w:rsidP="001A1E35">
      <w:pPr>
        <w:tabs>
          <w:tab w:val="left" w:pos="567"/>
          <w:tab w:val="left" w:pos="3330"/>
        </w:tabs>
      </w:pPr>
    </w:p>
    <w:p w14:paraId="1983D414" w14:textId="583D2CB1" w:rsidR="001A1E35" w:rsidRDefault="00704EDA" w:rsidP="001A1E35">
      <w:pPr>
        <w:tabs>
          <w:tab w:val="left" w:pos="567"/>
          <w:tab w:val="left" w:pos="3330"/>
        </w:tabs>
      </w:pPr>
      <w:r>
        <w:t>Vi anser att denna typ av boende är ett måste om vi skall klara en värdig äldreomsorg i framtiden. B</w:t>
      </w:r>
      <w:r w:rsidR="001A1E35">
        <w:t xml:space="preserve">efolkningsprognosen som </w:t>
      </w:r>
      <w:r w:rsidR="00AB384F">
        <w:t xml:space="preserve">presenterats </w:t>
      </w:r>
      <w:r w:rsidR="001A1E35">
        <w:t xml:space="preserve">redovisar en ökning av personer mellan </w:t>
      </w:r>
      <w:r w:rsidR="005F1476">
        <w:t>80–89</w:t>
      </w:r>
      <w:r w:rsidR="001A1E35">
        <w:t xml:space="preserve"> år med </w:t>
      </w:r>
      <w:r w:rsidR="00AB384F">
        <w:t>25</w:t>
      </w:r>
      <w:r w:rsidR="001A1E35">
        <w:t xml:space="preserve">% eller </w:t>
      </w:r>
      <w:r w:rsidR="00AB384F">
        <w:t>490</w:t>
      </w:r>
      <w:r w:rsidR="001A1E35">
        <w:t xml:space="preserve"> personer från dagens läge till 203</w:t>
      </w:r>
      <w:r w:rsidR="00AB384F">
        <w:t>3</w:t>
      </w:r>
      <w:r w:rsidR="001A1E35">
        <w:t xml:space="preserve">. Motsvarande siffra för 90- och äldre är 48% eller </w:t>
      </w:r>
      <w:r w:rsidR="00AB384F">
        <w:t xml:space="preserve">203 </w:t>
      </w:r>
      <w:r w:rsidR="001A1E35">
        <w:t xml:space="preserve">personer. </w:t>
      </w:r>
    </w:p>
    <w:p w14:paraId="716BC700" w14:textId="77777777" w:rsidR="001A1E35" w:rsidRDefault="001A1E35" w:rsidP="001A1E35">
      <w:pPr>
        <w:tabs>
          <w:tab w:val="left" w:pos="567"/>
          <w:tab w:val="left" w:pos="3330"/>
        </w:tabs>
      </w:pPr>
    </w:p>
    <w:p w14:paraId="70C31066" w14:textId="04D0FE58" w:rsidR="001A1E35" w:rsidRDefault="001A1E35" w:rsidP="001A1E35">
      <w:pPr>
        <w:tabs>
          <w:tab w:val="left" w:pos="567"/>
          <w:tab w:val="left" w:pos="3330"/>
        </w:tabs>
      </w:pPr>
      <w:r>
        <w:t xml:space="preserve">Personer 90 år eller äldre beräknas öka redan under planperioden med </w:t>
      </w:r>
      <w:r w:rsidR="00AB384F">
        <w:t>39</w:t>
      </w:r>
      <w:r>
        <w:t xml:space="preserve"> personer. Hur skall politiker och tjänstemän tänka inför framtiden? Bygga nya äldreboenden, typ Niklasberg med All Inclusive eller kan e</w:t>
      </w:r>
      <w:r w:rsidR="00AB384F">
        <w:t>tt biståndsbedömt trygghetsboende vara aktuellt?</w:t>
      </w:r>
      <w:r w:rsidR="00C523C8">
        <w:t xml:space="preserve"> Vårt svar är givet.</w:t>
      </w:r>
    </w:p>
    <w:p w14:paraId="4AC09750" w14:textId="77777777" w:rsidR="00AB384F" w:rsidRDefault="00AB384F" w:rsidP="001A1E35">
      <w:pPr>
        <w:tabs>
          <w:tab w:val="left" w:pos="567"/>
          <w:tab w:val="left" w:pos="3330"/>
        </w:tabs>
      </w:pPr>
    </w:p>
    <w:p w14:paraId="58363392" w14:textId="0564D631" w:rsidR="00AB384F" w:rsidRDefault="00625F79" w:rsidP="00D07696">
      <w:pPr>
        <w:tabs>
          <w:tab w:val="left" w:pos="567"/>
          <w:tab w:val="left" w:pos="3330"/>
        </w:tabs>
      </w:pPr>
      <w:r>
        <w:t xml:space="preserve">Genom att införa boendeformen </w:t>
      </w:r>
      <w:r w:rsidR="00AB384F">
        <w:t xml:space="preserve">biståndsbedömt trygghetsboende </w:t>
      </w:r>
      <w:r w:rsidR="008B1CB4">
        <w:t>kan flera effekter uppfyllas som trygghet, gemensamma måltider, olika typer av aktiviteter samt att vårdtagarna finns på samma plats vilket innebär att hemtjänsten slipper kostsamma förflyttningar mellan olika bo</w:t>
      </w:r>
      <w:r w:rsidR="00801DBF">
        <w:t>städer.</w:t>
      </w:r>
      <w:r w:rsidR="00C013CE">
        <w:t xml:space="preserve"> Vi är övertygade </w:t>
      </w:r>
      <w:r w:rsidR="003E4362">
        <w:t xml:space="preserve">om att </w:t>
      </w:r>
      <w:r w:rsidR="00C013CE">
        <w:t>denna typ av boende över tid kommer att minska nämndens kostnader</w:t>
      </w:r>
      <w:r w:rsidR="00C523C8">
        <w:t>, minska sjukfrånvaron och minska insatser till de boende då tryggheten ökar.</w:t>
      </w:r>
    </w:p>
    <w:p w14:paraId="3FEB710D" w14:textId="77777777" w:rsidR="001714FE" w:rsidRDefault="001714FE" w:rsidP="00D07696">
      <w:pPr>
        <w:tabs>
          <w:tab w:val="left" w:pos="567"/>
          <w:tab w:val="left" w:pos="3330"/>
        </w:tabs>
        <w:rPr>
          <w:i/>
        </w:rPr>
      </w:pPr>
    </w:p>
    <w:p w14:paraId="4660B0DD" w14:textId="465CC734" w:rsidR="00A21C38" w:rsidRPr="00456895" w:rsidRDefault="009A0A80" w:rsidP="00D07696">
      <w:pPr>
        <w:tabs>
          <w:tab w:val="left" w:pos="567"/>
          <w:tab w:val="left" w:pos="3330"/>
        </w:tabs>
        <w:rPr>
          <w:i/>
        </w:rPr>
      </w:pPr>
      <w:r>
        <w:rPr>
          <w:i/>
        </w:rPr>
        <w:t>6:3</w:t>
      </w:r>
      <w:r w:rsidR="00A21C38" w:rsidRPr="00456895">
        <w:rPr>
          <w:i/>
        </w:rPr>
        <w:tab/>
        <w:t>Heltid som norm</w:t>
      </w:r>
    </w:p>
    <w:p w14:paraId="066DDFF6" w14:textId="77777777" w:rsidR="00A21C38" w:rsidRDefault="00A21C38" w:rsidP="00D07696">
      <w:pPr>
        <w:tabs>
          <w:tab w:val="left" w:pos="567"/>
          <w:tab w:val="left" w:pos="3330"/>
        </w:tabs>
      </w:pPr>
    </w:p>
    <w:p w14:paraId="40359365" w14:textId="0EE4D1BC" w:rsidR="00A21C38" w:rsidRDefault="00C013CE" w:rsidP="00D07696">
      <w:pPr>
        <w:tabs>
          <w:tab w:val="left" w:pos="567"/>
          <w:tab w:val="left" w:pos="3330"/>
        </w:tabs>
      </w:pPr>
      <w:r>
        <w:t>Vi</w:t>
      </w:r>
      <w:r w:rsidR="00A21C38">
        <w:t xml:space="preserve"> anser att det är en självklarhet att kommunen skall erbjuda heltidstjänster till de som så önskar. </w:t>
      </w:r>
      <w:r w:rsidR="005C061B">
        <w:t>Kommunen har som arbetsgivare</w:t>
      </w:r>
      <w:r w:rsidR="00A21C38">
        <w:t xml:space="preserve"> ett ansvar att leda och fördela arbetet. Alla som någon gång kommit i kontakt olika typer av omvårdnad vet att det finns </w:t>
      </w:r>
      <w:r w:rsidR="00961D5F">
        <w:t>toppar och dalar i omvårdnad under dagen. Vi anser inte att det är god ekonomisk hushållning att använda externa utförare till tvätt, städ och inköp när detta är arbetsuppgifter som kan utföras vid ti</w:t>
      </w:r>
      <w:r w:rsidR="005C061B">
        <w:t xml:space="preserve">dpunkter på dagen då omvårdnadsbehovet </w:t>
      </w:r>
      <w:r w:rsidR="00961D5F">
        <w:t>är som lägst. Genom att säga upp avtal med externa utförare skulle socialnämnden spara 7</w:t>
      </w:r>
      <w:r w:rsidR="00E74E5C">
        <w:t xml:space="preserve"> 908 </w:t>
      </w:r>
      <w:r w:rsidR="00961D5F">
        <w:t>tkr enligt uppgift från förvaltningen. Besparingen är en del i finansieringen av und</w:t>
      </w:r>
      <w:r w:rsidR="00D96A19">
        <w:t xml:space="preserve">erskottet för heltid som norm. Vi föreslår att socialnämnden ges i uppdrag att </w:t>
      </w:r>
      <w:r w:rsidR="00AD1D46">
        <w:t>ompröva a</w:t>
      </w:r>
      <w:r w:rsidR="00D96A19">
        <w:t>vtalen med externa leverantörer</w:t>
      </w:r>
      <w:r w:rsidR="00801DBF">
        <w:t>.</w:t>
      </w:r>
    </w:p>
    <w:p w14:paraId="59F7FD9A" w14:textId="77777777" w:rsidR="00112BB8" w:rsidRDefault="00112BB8" w:rsidP="00D07696">
      <w:pPr>
        <w:tabs>
          <w:tab w:val="left" w:pos="567"/>
          <w:tab w:val="left" w:pos="3330"/>
        </w:tabs>
      </w:pPr>
    </w:p>
    <w:p w14:paraId="100E2810" w14:textId="77777777" w:rsidR="007957A2" w:rsidRDefault="007957A2" w:rsidP="00877CC7">
      <w:pPr>
        <w:tabs>
          <w:tab w:val="left" w:pos="567"/>
          <w:tab w:val="left" w:pos="3330"/>
        </w:tabs>
        <w:rPr>
          <w:i/>
        </w:rPr>
      </w:pPr>
    </w:p>
    <w:p w14:paraId="169E66A6" w14:textId="77777777" w:rsidR="007957A2" w:rsidRDefault="007957A2" w:rsidP="00877CC7">
      <w:pPr>
        <w:tabs>
          <w:tab w:val="left" w:pos="567"/>
          <w:tab w:val="left" w:pos="3330"/>
        </w:tabs>
        <w:rPr>
          <w:i/>
        </w:rPr>
      </w:pPr>
    </w:p>
    <w:p w14:paraId="19C8DDD5" w14:textId="0A23B333" w:rsidR="00112BB8" w:rsidRDefault="009A0A80" w:rsidP="00877CC7">
      <w:pPr>
        <w:tabs>
          <w:tab w:val="left" w:pos="567"/>
          <w:tab w:val="left" w:pos="3330"/>
        </w:tabs>
        <w:rPr>
          <w:i/>
        </w:rPr>
      </w:pPr>
      <w:r>
        <w:rPr>
          <w:i/>
        </w:rPr>
        <w:lastRenderedPageBreak/>
        <w:t>6:4</w:t>
      </w:r>
      <w:r w:rsidR="00112BB8" w:rsidRPr="00287BD4">
        <w:rPr>
          <w:i/>
        </w:rPr>
        <w:tab/>
      </w:r>
      <w:r w:rsidR="00E74E5C">
        <w:rPr>
          <w:i/>
        </w:rPr>
        <w:t>Mini Maria</w:t>
      </w:r>
    </w:p>
    <w:p w14:paraId="49F2E289" w14:textId="77777777" w:rsidR="00287BD4" w:rsidRDefault="00287BD4" w:rsidP="00D07696">
      <w:pPr>
        <w:tabs>
          <w:tab w:val="left" w:pos="567"/>
          <w:tab w:val="left" w:pos="3330"/>
        </w:tabs>
        <w:rPr>
          <w:i/>
        </w:rPr>
      </w:pPr>
    </w:p>
    <w:p w14:paraId="00659C7C" w14:textId="65D5C696" w:rsidR="001E5EA4" w:rsidRDefault="00E74E5C" w:rsidP="00877CC7">
      <w:pPr>
        <w:rPr>
          <w:bCs/>
        </w:rPr>
      </w:pPr>
      <w:r>
        <w:rPr>
          <w:bCs/>
        </w:rPr>
        <w:t xml:space="preserve">Mini Maria är en verksamhet som vänder sig till ungdomar och föräldrar med </w:t>
      </w:r>
      <w:r w:rsidR="00C523C8">
        <w:rPr>
          <w:bCs/>
        </w:rPr>
        <w:t xml:space="preserve">olika typer av </w:t>
      </w:r>
      <w:r>
        <w:rPr>
          <w:bCs/>
        </w:rPr>
        <w:t xml:space="preserve">missbruksproblem. Verksamheten är samarbete mellan regionen och kommunerna i Trollhättan, Uddevalla och Dalsland. Vänersborgs kommun betalar varje år 750 tkr. Verksamheten har nu varit igång i över ett år och ännu har Socialförvaltningen tillsammans med Regionen inte hittat någon lämplig lokal vilket innebär att våra ungdomar/föräldrar får åka till Trollhättan för råd och stöd. Under året som gått har sex ungdomar/föräldrar besökt Trollhättan. Vi anser det oacceptabelt att man inte kan hitta en lämplig lokal till ändamålet och anser att om detta inte snarast löses skall Vänersborgs kommun säga upp avtalet med Regionen och satsa motsvarande medel </w:t>
      </w:r>
      <w:r w:rsidR="00E138A7">
        <w:rPr>
          <w:bCs/>
        </w:rPr>
        <w:t xml:space="preserve">i </w:t>
      </w:r>
      <w:r>
        <w:rPr>
          <w:bCs/>
        </w:rPr>
        <w:t>nyanställning av personal i stödteamet inom barn- och utbildningsnämnden.</w:t>
      </w:r>
    </w:p>
    <w:p w14:paraId="3008877B" w14:textId="77777777" w:rsidR="00877CC7" w:rsidRDefault="00877CC7">
      <w:pPr>
        <w:rPr>
          <w:bCs/>
        </w:rPr>
      </w:pPr>
    </w:p>
    <w:p w14:paraId="0DA43B0F" w14:textId="5B95001A" w:rsidR="000E0DA4" w:rsidRDefault="009A0A80" w:rsidP="000E0DA4">
      <w:pPr>
        <w:tabs>
          <w:tab w:val="left" w:pos="567"/>
        </w:tabs>
        <w:rPr>
          <w:bCs/>
          <w:i/>
          <w:iCs/>
        </w:rPr>
      </w:pPr>
      <w:r>
        <w:rPr>
          <w:bCs/>
          <w:i/>
          <w:iCs/>
        </w:rPr>
        <w:t>6:5</w:t>
      </w:r>
      <w:r w:rsidR="00877CC7">
        <w:rPr>
          <w:bCs/>
          <w:i/>
          <w:iCs/>
        </w:rPr>
        <w:tab/>
        <w:t>Utskrivn</w:t>
      </w:r>
      <w:r w:rsidR="000E0DA4">
        <w:rPr>
          <w:bCs/>
          <w:i/>
          <w:iCs/>
        </w:rPr>
        <w:t>i</w:t>
      </w:r>
      <w:r w:rsidR="00877CC7">
        <w:rPr>
          <w:bCs/>
          <w:i/>
          <w:iCs/>
        </w:rPr>
        <w:t>ngs</w:t>
      </w:r>
      <w:r w:rsidR="000E0DA4">
        <w:rPr>
          <w:bCs/>
          <w:i/>
          <w:iCs/>
        </w:rPr>
        <w:t>klara</w:t>
      </w:r>
    </w:p>
    <w:p w14:paraId="0FBC5B2B" w14:textId="77777777" w:rsidR="000E0DA4" w:rsidRDefault="000E0DA4" w:rsidP="000E0DA4">
      <w:pPr>
        <w:tabs>
          <w:tab w:val="left" w:pos="567"/>
        </w:tabs>
        <w:rPr>
          <w:bCs/>
          <w:i/>
          <w:iCs/>
        </w:rPr>
      </w:pPr>
    </w:p>
    <w:p w14:paraId="18840A06" w14:textId="109D5294" w:rsidR="000E0DA4" w:rsidRDefault="00C013CE" w:rsidP="000E0DA4">
      <w:pPr>
        <w:tabs>
          <w:tab w:val="left" w:pos="567"/>
        </w:tabs>
        <w:rPr>
          <w:bCs/>
        </w:rPr>
      </w:pPr>
      <w:r>
        <w:rPr>
          <w:bCs/>
        </w:rPr>
        <w:t>A</w:t>
      </w:r>
      <w:r w:rsidR="000E0DA4">
        <w:rPr>
          <w:bCs/>
        </w:rPr>
        <w:t xml:space="preserve">ntalet betaldagar för utskrivningsklara från NU-sjukvården har ökat med 141% mellan 2022 och 2023. Oron finns inte bara för </w:t>
      </w:r>
      <w:r w:rsidR="003E4362">
        <w:rPr>
          <w:bCs/>
        </w:rPr>
        <w:t xml:space="preserve">den </w:t>
      </w:r>
      <w:r>
        <w:rPr>
          <w:bCs/>
        </w:rPr>
        <w:t>öka</w:t>
      </w:r>
      <w:r w:rsidR="003E4362">
        <w:rPr>
          <w:bCs/>
        </w:rPr>
        <w:t>n</w:t>
      </w:r>
      <w:r>
        <w:rPr>
          <w:bCs/>
        </w:rPr>
        <w:t xml:space="preserve">de </w:t>
      </w:r>
      <w:r w:rsidR="000E0DA4">
        <w:rPr>
          <w:bCs/>
        </w:rPr>
        <w:t xml:space="preserve">kostnad som det innebär för Vänersborgs kommun utan också för att platser ianspråktas inom NU-sjukvården. </w:t>
      </w:r>
      <w:r w:rsidR="00D637E7">
        <w:rPr>
          <w:bCs/>
        </w:rPr>
        <w:t xml:space="preserve">Enligt uppgift från NU-sjukvården svarade Uddevalla, Trollhättan och Vänersborgs kommuner för 46% av de betaldagar som debiterades under 2023. </w:t>
      </w:r>
      <w:r>
        <w:rPr>
          <w:bCs/>
        </w:rPr>
        <w:t>Vi</w:t>
      </w:r>
      <w:r w:rsidR="00D637E7">
        <w:rPr>
          <w:bCs/>
        </w:rPr>
        <w:t xml:space="preserve"> </w:t>
      </w:r>
      <w:r>
        <w:rPr>
          <w:bCs/>
        </w:rPr>
        <w:t>vill</w:t>
      </w:r>
      <w:r w:rsidR="00D637E7">
        <w:rPr>
          <w:bCs/>
        </w:rPr>
        <w:t xml:space="preserve"> att socialförvaltningen i Vänersborgs kommun för en dialog med de övriga kommunerna om att etablera någon typ av samarbete för att frigöra vårdplatser inom akutsjukvården. </w:t>
      </w:r>
    </w:p>
    <w:p w14:paraId="5595646A" w14:textId="77777777" w:rsidR="009A0A80" w:rsidRDefault="009A0A80" w:rsidP="000E0DA4">
      <w:pPr>
        <w:tabs>
          <w:tab w:val="left" w:pos="567"/>
        </w:tabs>
        <w:rPr>
          <w:bCs/>
        </w:rPr>
      </w:pPr>
    </w:p>
    <w:p w14:paraId="538BE13E" w14:textId="1316C953" w:rsidR="009A0A80" w:rsidRDefault="009A0A80" w:rsidP="000E0DA4">
      <w:pPr>
        <w:tabs>
          <w:tab w:val="left" w:pos="567"/>
        </w:tabs>
        <w:rPr>
          <w:bCs/>
          <w:i/>
          <w:iCs/>
        </w:rPr>
      </w:pPr>
      <w:r>
        <w:rPr>
          <w:bCs/>
          <w:i/>
          <w:iCs/>
        </w:rPr>
        <w:t>6</w:t>
      </w:r>
      <w:r w:rsidR="007B2796">
        <w:rPr>
          <w:bCs/>
          <w:i/>
          <w:iCs/>
        </w:rPr>
        <w:t>:6</w:t>
      </w:r>
      <w:r w:rsidR="007B2796">
        <w:rPr>
          <w:bCs/>
          <w:i/>
          <w:iCs/>
        </w:rPr>
        <w:tab/>
        <w:t xml:space="preserve">Insatser för barn och unga </w:t>
      </w:r>
    </w:p>
    <w:p w14:paraId="6D399AE7" w14:textId="77777777" w:rsidR="007B2796" w:rsidRDefault="007B2796" w:rsidP="000E0DA4">
      <w:pPr>
        <w:tabs>
          <w:tab w:val="left" w:pos="567"/>
        </w:tabs>
        <w:rPr>
          <w:bCs/>
          <w:i/>
          <w:iCs/>
        </w:rPr>
      </w:pPr>
    </w:p>
    <w:p w14:paraId="3BD4C5F9" w14:textId="411B0D08" w:rsidR="007B2796" w:rsidRPr="007B2796" w:rsidRDefault="007B2796" w:rsidP="000E0DA4">
      <w:pPr>
        <w:tabs>
          <w:tab w:val="left" w:pos="567"/>
        </w:tabs>
        <w:rPr>
          <w:bCs/>
        </w:rPr>
      </w:pPr>
      <w:r>
        <w:rPr>
          <w:bCs/>
        </w:rPr>
        <w:t xml:space="preserve">Det är med oro som vi ser att placeringskostnader för barn och unga ökar. Ks ordförande har föreslagit en ramhöjning med 18 mkr för ändamålet. Vi anser inte att en ramhöjning för att täcka kostnaderna för placering är rätt väg att gå. Om det i bokslutet framgår att nämnden redovisar ett underskott pga placeringar föreslår vi att finansiering av underskottet sker via RUR (Resultatutjämningsreserv). </w:t>
      </w:r>
      <w:r w:rsidR="00C523C8">
        <w:rPr>
          <w:bCs/>
        </w:rPr>
        <w:t>Vi</w:t>
      </w:r>
      <w:r>
        <w:rPr>
          <w:bCs/>
        </w:rPr>
        <w:t xml:space="preserve"> vill istället att ett samarbete skall ske mellan Barn- och utbildningsnämnden, Kultur- och fritidsnämnden samt Socialnämnden där barn och ungas behov och trygghet sätts i centrum.</w:t>
      </w:r>
    </w:p>
    <w:p w14:paraId="565634C0" w14:textId="77777777" w:rsidR="000E0DA4" w:rsidRDefault="000E0DA4" w:rsidP="000E0DA4">
      <w:pPr>
        <w:tabs>
          <w:tab w:val="left" w:pos="567"/>
        </w:tabs>
        <w:rPr>
          <w:bCs/>
        </w:rPr>
      </w:pPr>
    </w:p>
    <w:p w14:paraId="74D2B962" w14:textId="1E6810FF" w:rsidR="007B2796" w:rsidRDefault="00A4266B" w:rsidP="000E0DA4">
      <w:pPr>
        <w:tabs>
          <w:tab w:val="left" w:pos="567"/>
        </w:tabs>
        <w:rPr>
          <w:bCs/>
          <w:i/>
          <w:iCs/>
        </w:rPr>
      </w:pPr>
      <w:r>
        <w:rPr>
          <w:bCs/>
          <w:i/>
          <w:iCs/>
        </w:rPr>
        <w:t>6:7</w:t>
      </w:r>
      <w:r>
        <w:rPr>
          <w:bCs/>
          <w:i/>
          <w:iCs/>
        </w:rPr>
        <w:tab/>
        <w:t>Bostad Först</w:t>
      </w:r>
    </w:p>
    <w:p w14:paraId="31FB57BD" w14:textId="77777777" w:rsidR="00A4266B" w:rsidRDefault="00A4266B" w:rsidP="000E0DA4">
      <w:pPr>
        <w:tabs>
          <w:tab w:val="left" w:pos="567"/>
        </w:tabs>
        <w:rPr>
          <w:bCs/>
          <w:i/>
          <w:iCs/>
        </w:rPr>
      </w:pPr>
    </w:p>
    <w:p w14:paraId="4A6EDF59" w14:textId="4441CA69" w:rsidR="00A4266B" w:rsidRDefault="00A4266B" w:rsidP="000E0DA4">
      <w:pPr>
        <w:tabs>
          <w:tab w:val="left" w:pos="567"/>
        </w:tabs>
        <w:rPr>
          <w:bCs/>
        </w:rPr>
      </w:pPr>
      <w:r>
        <w:rPr>
          <w:bCs/>
        </w:rPr>
        <w:t>Vi ställer oss positiva till Bostad Först men anser att förvaltningen skall ansöka om</w:t>
      </w:r>
      <w:r w:rsidR="00EC01A7">
        <w:rPr>
          <w:bCs/>
        </w:rPr>
        <w:t xml:space="preserve"> de</w:t>
      </w:r>
      <w:r>
        <w:rPr>
          <w:bCs/>
        </w:rPr>
        <w:t xml:space="preserve"> statsbidrag </w:t>
      </w:r>
      <w:r w:rsidR="00EC01A7">
        <w:rPr>
          <w:bCs/>
        </w:rPr>
        <w:t xml:space="preserve">som finns </w:t>
      </w:r>
      <w:r>
        <w:rPr>
          <w:bCs/>
        </w:rPr>
        <w:t>för finansiering av projektet.</w:t>
      </w:r>
    </w:p>
    <w:p w14:paraId="5137E728" w14:textId="77777777" w:rsidR="00C523C8" w:rsidRDefault="00C523C8" w:rsidP="008E7209">
      <w:pPr>
        <w:tabs>
          <w:tab w:val="left" w:pos="567"/>
        </w:tabs>
        <w:rPr>
          <w:b/>
          <w:sz w:val="24"/>
          <w:szCs w:val="24"/>
        </w:rPr>
      </w:pPr>
    </w:p>
    <w:p w14:paraId="67DEE91A" w14:textId="77777777" w:rsidR="007860B1" w:rsidRDefault="007860B1" w:rsidP="008E7209">
      <w:pPr>
        <w:tabs>
          <w:tab w:val="left" w:pos="567"/>
        </w:tabs>
        <w:rPr>
          <w:b/>
          <w:sz w:val="24"/>
          <w:szCs w:val="24"/>
        </w:rPr>
      </w:pPr>
    </w:p>
    <w:p w14:paraId="3AD871A1" w14:textId="40CF32DC" w:rsidR="00F1167E" w:rsidRPr="00EC4FEC" w:rsidRDefault="001B46E9" w:rsidP="008E7209">
      <w:pPr>
        <w:tabs>
          <w:tab w:val="left" w:pos="567"/>
        </w:tabs>
        <w:rPr>
          <w:b/>
          <w:sz w:val="24"/>
          <w:szCs w:val="24"/>
        </w:rPr>
      </w:pPr>
      <w:r w:rsidRPr="00EC4FEC">
        <w:rPr>
          <w:b/>
          <w:sz w:val="24"/>
          <w:szCs w:val="24"/>
        </w:rPr>
        <w:t>7</w:t>
      </w:r>
      <w:r w:rsidR="008E7209" w:rsidRPr="00EC4FEC">
        <w:rPr>
          <w:b/>
          <w:sz w:val="24"/>
          <w:szCs w:val="24"/>
        </w:rPr>
        <w:t xml:space="preserve">: </w:t>
      </w:r>
      <w:r w:rsidR="008E7209" w:rsidRPr="00EC4FEC">
        <w:rPr>
          <w:b/>
          <w:sz w:val="24"/>
          <w:szCs w:val="24"/>
        </w:rPr>
        <w:tab/>
        <w:t>Kultur och fritids</w:t>
      </w:r>
      <w:r w:rsidR="00956791" w:rsidRPr="00EC4FEC">
        <w:rPr>
          <w:b/>
          <w:sz w:val="24"/>
          <w:szCs w:val="24"/>
        </w:rPr>
        <w:t>nämnden</w:t>
      </w:r>
    </w:p>
    <w:p w14:paraId="436BD7A4" w14:textId="77777777" w:rsidR="00F1167E" w:rsidRDefault="00F1167E" w:rsidP="008E7209">
      <w:pPr>
        <w:tabs>
          <w:tab w:val="left" w:pos="567"/>
        </w:tabs>
        <w:rPr>
          <w:b/>
          <w:sz w:val="24"/>
          <w:szCs w:val="24"/>
        </w:rPr>
      </w:pPr>
    </w:p>
    <w:p w14:paraId="0E56C2DF" w14:textId="5504D422" w:rsidR="00F1167E" w:rsidRPr="00EC4FEC" w:rsidRDefault="00F1167E" w:rsidP="008E7209">
      <w:pPr>
        <w:tabs>
          <w:tab w:val="left" w:pos="567"/>
        </w:tabs>
        <w:rPr>
          <w:bCs/>
        </w:rPr>
      </w:pPr>
      <w:r w:rsidRPr="00EC4FEC">
        <w:rPr>
          <w:bCs/>
        </w:rPr>
        <w:t>Nämnden har i sitt arbete uppgett att man anser sig behöva tillskott på 650 tkr till biblioteket. Vi anser att detta är rimligt med tanke på den utveckling som skett inom denna verksamhet. Vi emotsätter oss absolut en stängning av biblioteket i Vargön.</w:t>
      </w:r>
      <w:r w:rsidR="003E4362">
        <w:rPr>
          <w:bCs/>
        </w:rPr>
        <w:t xml:space="preserve"> </w:t>
      </w:r>
      <w:r w:rsidRPr="00EC4FEC">
        <w:rPr>
          <w:bCs/>
        </w:rPr>
        <w:t>Nämnden begär vidare 150 tkr till ökad hyra för ombyggnad av läkaren på Hallevi samt 375 tkr i ökat hyra för konstgräs på Vänersvallen Syd</w:t>
      </w:r>
      <w:r w:rsidR="00A4266B" w:rsidRPr="00EC4FEC">
        <w:rPr>
          <w:bCs/>
        </w:rPr>
        <w:t xml:space="preserve"> och 375 tkr för ökad hyra för konstgräs på Vänersvallen Nord</w:t>
      </w:r>
      <w:r w:rsidR="00084DBA">
        <w:rPr>
          <w:bCs/>
        </w:rPr>
        <w:t xml:space="preserve"> vilket vi också ställer oss bakom.</w:t>
      </w:r>
    </w:p>
    <w:p w14:paraId="4AD8419B" w14:textId="77777777" w:rsidR="00A4266B" w:rsidRPr="00EC4FEC" w:rsidRDefault="00A4266B" w:rsidP="008E7209">
      <w:pPr>
        <w:tabs>
          <w:tab w:val="left" w:pos="567"/>
        </w:tabs>
        <w:rPr>
          <w:bCs/>
        </w:rPr>
      </w:pPr>
    </w:p>
    <w:p w14:paraId="402C8B1A" w14:textId="42B0AF50" w:rsidR="00A4266B" w:rsidRPr="00EC4FEC" w:rsidRDefault="00A4266B" w:rsidP="008E7209">
      <w:pPr>
        <w:tabs>
          <w:tab w:val="left" w:pos="567"/>
        </w:tabs>
        <w:rPr>
          <w:bCs/>
        </w:rPr>
      </w:pPr>
      <w:r w:rsidRPr="00EC4FEC">
        <w:rPr>
          <w:bCs/>
        </w:rPr>
        <w:t>Vi ställer oss inte bakom K</w:t>
      </w:r>
      <w:r w:rsidR="00EC01A7" w:rsidRPr="00EC4FEC">
        <w:rPr>
          <w:bCs/>
        </w:rPr>
        <w:t>S</w:t>
      </w:r>
      <w:r w:rsidRPr="00EC4FEC">
        <w:rPr>
          <w:bCs/>
        </w:rPr>
        <w:t xml:space="preserve"> ordförandes förslag till utökad budget för baskulturutbud</w:t>
      </w:r>
      <w:r w:rsidR="00A70480" w:rsidRPr="00EC4FEC">
        <w:rPr>
          <w:bCs/>
        </w:rPr>
        <w:t>et</w:t>
      </w:r>
      <w:r w:rsidR="00084DBA">
        <w:rPr>
          <w:bCs/>
        </w:rPr>
        <w:t xml:space="preserve"> i dagsläget.</w:t>
      </w:r>
    </w:p>
    <w:p w14:paraId="0BEC2CF7" w14:textId="77777777" w:rsidR="003E4362" w:rsidRDefault="003E4362" w:rsidP="008E7209">
      <w:pPr>
        <w:tabs>
          <w:tab w:val="left" w:pos="567"/>
        </w:tabs>
        <w:rPr>
          <w:bCs/>
        </w:rPr>
      </w:pPr>
    </w:p>
    <w:p w14:paraId="6451DD5E" w14:textId="13D0AB15" w:rsidR="00F1167E" w:rsidRPr="00EC4FEC" w:rsidRDefault="00F1167E" w:rsidP="008E7209">
      <w:pPr>
        <w:tabs>
          <w:tab w:val="left" w:pos="567"/>
        </w:tabs>
        <w:rPr>
          <w:bCs/>
        </w:rPr>
      </w:pPr>
      <w:r w:rsidRPr="00EC4FEC">
        <w:rPr>
          <w:bCs/>
        </w:rPr>
        <w:t xml:space="preserve">Kultur och fritidsnämnden har en mycket viktig uppgift vad gäller bl a integration. På sikt hoppas vi att det skall finnas utrymme att utöka föreningsbidragen till </w:t>
      </w:r>
      <w:r w:rsidR="007860B1">
        <w:rPr>
          <w:bCs/>
        </w:rPr>
        <w:t>ideellt</w:t>
      </w:r>
      <w:r w:rsidRPr="00EC4FEC">
        <w:rPr>
          <w:bCs/>
        </w:rPr>
        <w:t xml:space="preserve"> arbetande föreningar. </w:t>
      </w:r>
    </w:p>
    <w:p w14:paraId="5B1E1281" w14:textId="77777777" w:rsidR="007957A2" w:rsidRDefault="007957A2" w:rsidP="008E7209">
      <w:pPr>
        <w:tabs>
          <w:tab w:val="left" w:pos="567"/>
        </w:tabs>
        <w:rPr>
          <w:b/>
          <w:sz w:val="24"/>
          <w:szCs w:val="24"/>
        </w:rPr>
      </w:pPr>
    </w:p>
    <w:p w14:paraId="6C8F1526" w14:textId="77777777" w:rsidR="007957A2" w:rsidRDefault="007957A2" w:rsidP="008E7209">
      <w:pPr>
        <w:tabs>
          <w:tab w:val="left" w:pos="567"/>
        </w:tabs>
        <w:rPr>
          <w:b/>
          <w:sz w:val="24"/>
          <w:szCs w:val="24"/>
        </w:rPr>
      </w:pPr>
    </w:p>
    <w:p w14:paraId="4FC02A84" w14:textId="2BB8D34E" w:rsidR="001B46E9" w:rsidRPr="00EC4FEC" w:rsidRDefault="00EC01A7" w:rsidP="008E7209">
      <w:pPr>
        <w:tabs>
          <w:tab w:val="left" w:pos="567"/>
        </w:tabs>
        <w:rPr>
          <w:b/>
          <w:sz w:val="24"/>
          <w:szCs w:val="24"/>
        </w:rPr>
      </w:pPr>
      <w:r w:rsidRPr="00EC4FEC">
        <w:rPr>
          <w:b/>
          <w:sz w:val="24"/>
          <w:szCs w:val="24"/>
        </w:rPr>
        <w:lastRenderedPageBreak/>
        <w:t>8</w:t>
      </w:r>
      <w:r w:rsidR="001B46E9" w:rsidRPr="00EC4FEC">
        <w:rPr>
          <w:b/>
          <w:sz w:val="24"/>
          <w:szCs w:val="24"/>
        </w:rPr>
        <w:t>:</w:t>
      </w:r>
      <w:r w:rsidR="001B46E9" w:rsidRPr="00EC4FEC">
        <w:rPr>
          <w:b/>
          <w:sz w:val="24"/>
          <w:szCs w:val="24"/>
        </w:rPr>
        <w:tab/>
        <w:t>Miljö- och hälso</w:t>
      </w:r>
      <w:r w:rsidR="00B93827" w:rsidRPr="00EC4FEC">
        <w:rPr>
          <w:b/>
          <w:sz w:val="24"/>
          <w:szCs w:val="24"/>
        </w:rPr>
        <w:t>skyddsnämnden</w:t>
      </w:r>
    </w:p>
    <w:p w14:paraId="27DBB400" w14:textId="77777777" w:rsidR="001B46E9" w:rsidRPr="00EC4FEC" w:rsidRDefault="001B46E9" w:rsidP="008E7209">
      <w:pPr>
        <w:tabs>
          <w:tab w:val="left" w:pos="567"/>
        </w:tabs>
        <w:rPr>
          <w:b/>
        </w:rPr>
      </w:pPr>
    </w:p>
    <w:p w14:paraId="321C6A1B" w14:textId="06AB472F" w:rsidR="00B93827" w:rsidRDefault="001B46E9" w:rsidP="008E7209">
      <w:pPr>
        <w:tabs>
          <w:tab w:val="left" w:pos="567"/>
        </w:tabs>
        <w:rPr>
          <w:bCs/>
          <w:sz w:val="24"/>
          <w:szCs w:val="24"/>
        </w:rPr>
      </w:pPr>
      <w:r w:rsidRPr="00EC4FEC">
        <w:rPr>
          <w:bCs/>
        </w:rPr>
        <w:t>Vi ifrågasätter inte behovet av ytterligare handläggare inom verksamheten och kan konstatera att det är ett</w:t>
      </w:r>
      <w:r w:rsidR="00B93827" w:rsidRPr="00EC4FEC">
        <w:rPr>
          <w:bCs/>
        </w:rPr>
        <w:t xml:space="preserve"> stort uppföljningsansvar som vilar på nämnden. Vi </w:t>
      </w:r>
      <w:r w:rsidR="003E4362">
        <w:rPr>
          <w:bCs/>
        </w:rPr>
        <w:t>vill återkomma med personalresursen på 500 tkr i nästa</w:t>
      </w:r>
      <w:r w:rsidR="007860B1">
        <w:rPr>
          <w:bCs/>
        </w:rPr>
        <w:t xml:space="preserve"> års MRP.</w:t>
      </w:r>
    </w:p>
    <w:p w14:paraId="24277A82" w14:textId="77777777" w:rsidR="00C523C8" w:rsidRDefault="00C523C8" w:rsidP="008E7209">
      <w:pPr>
        <w:tabs>
          <w:tab w:val="left" w:pos="567"/>
        </w:tabs>
        <w:rPr>
          <w:bCs/>
          <w:sz w:val="24"/>
          <w:szCs w:val="24"/>
        </w:rPr>
      </w:pPr>
    </w:p>
    <w:p w14:paraId="4DD6A75E" w14:textId="1631E3FF" w:rsidR="00C523C8" w:rsidRDefault="00C523C8" w:rsidP="008E7209">
      <w:pPr>
        <w:tabs>
          <w:tab w:val="left" w:pos="567"/>
        </w:tabs>
        <w:rPr>
          <w:b/>
          <w:sz w:val="24"/>
          <w:szCs w:val="24"/>
        </w:rPr>
      </w:pPr>
      <w:r>
        <w:rPr>
          <w:b/>
          <w:sz w:val="24"/>
          <w:szCs w:val="24"/>
        </w:rPr>
        <w:t>9:</w:t>
      </w:r>
      <w:r>
        <w:rPr>
          <w:b/>
          <w:sz w:val="24"/>
          <w:szCs w:val="24"/>
        </w:rPr>
        <w:tab/>
        <w:t>Revisionen</w:t>
      </w:r>
    </w:p>
    <w:p w14:paraId="2CEB663B" w14:textId="77777777" w:rsidR="00C523C8" w:rsidRDefault="00C523C8" w:rsidP="008E7209">
      <w:pPr>
        <w:tabs>
          <w:tab w:val="left" w:pos="567"/>
        </w:tabs>
        <w:rPr>
          <w:b/>
          <w:sz w:val="24"/>
          <w:szCs w:val="24"/>
        </w:rPr>
      </w:pPr>
    </w:p>
    <w:p w14:paraId="510CACDF" w14:textId="164C7E17" w:rsidR="00C523C8" w:rsidRPr="00C523C8" w:rsidRDefault="00C523C8" w:rsidP="008E7209">
      <w:pPr>
        <w:tabs>
          <w:tab w:val="left" w:pos="567"/>
        </w:tabs>
        <w:rPr>
          <w:bCs/>
        </w:rPr>
      </w:pPr>
      <w:r>
        <w:rPr>
          <w:bCs/>
        </w:rPr>
        <w:t xml:space="preserve">Vi </w:t>
      </w:r>
      <w:r w:rsidR="001714FE">
        <w:rPr>
          <w:bCs/>
        </w:rPr>
        <w:t xml:space="preserve">delar KS ordförandes förslag och </w:t>
      </w:r>
      <w:r>
        <w:rPr>
          <w:bCs/>
        </w:rPr>
        <w:t xml:space="preserve">anser det motiverat att utöka revisionens budget med 200 </w:t>
      </w:r>
      <w:r w:rsidR="001714FE">
        <w:rPr>
          <w:bCs/>
        </w:rPr>
        <w:t>tkr för att ha möjlighet att bereda ärenden till kommunfullmäktige.</w:t>
      </w:r>
    </w:p>
    <w:p w14:paraId="075F24D5" w14:textId="77777777" w:rsidR="00956791" w:rsidRPr="00956791" w:rsidRDefault="00956791" w:rsidP="008E7209">
      <w:pPr>
        <w:tabs>
          <w:tab w:val="left" w:pos="567"/>
        </w:tabs>
        <w:rPr>
          <w:bCs/>
          <w:sz w:val="24"/>
          <w:szCs w:val="24"/>
        </w:rPr>
      </w:pPr>
    </w:p>
    <w:p w14:paraId="25FE2DA5" w14:textId="77777777" w:rsidR="007957A2" w:rsidRDefault="007957A2">
      <w:pPr>
        <w:rPr>
          <w:b/>
          <w:sz w:val="24"/>
          <w:szCs w:val="24"/>
        </w:rPr>
      </w:pPr>
      <w:r>
        <w:rPr>
          <w:b/>
          <w:sz w:val="24"/>
          <w:szCs w:val="24"/>
        </w:rPr>
        <w:br/>
      </w:r>
    </w:p>
    <w:p w14:paraId="1A39C8A9" w14:textId="77777777" w:rsidR="007957A2" w:rsidRDefault="007957A2">
      <w:pPr>
        <w:rPr>
          <w:b/>
          <w:sz w:val="24"/>
          <w:szCs w:val="24"/>
        </w:rPr>
      </w:pPr>
      <w:r>
        <w:rPr>
          <w:b/>
          <w:sz w:val="24"/>
          <w:szCs w:val="24"/>
        </w:rPr>
        <w:br w:type="page"/>
      </w:r>
    </w:p>
    <w:p w14:paraId="677C1055" w14:textId="2329EB6F" w:rsidR="00A357BD" w:rsidRPr="001E5EA4" w:rsidRDefault="001714FE">
      <w:pPr>
        <w:rPr>
          <w:b/>
          <w:sz w:val="24"/>
          <w:szCs w:val="24"/>
        </w:rPr>
      </w:pPr>
      <w:r>
        <w:rPr>
          <w:b/>
          <w:sz w:val="24"/>
          <w:szCs w:val="24"/>
        </w:rPr>
        <w:lastRenderedPageBreak/>
        <w:t>10</w:t>
      </w:r>
      <w:r w:rsidR="008C5041" w:rsidRPr="001E5EA4">
        <w:rPr>
          <w:b/>
          <w:sz w:val="24"/>
          <w:szCs w:val="24"/>
        </w:rPr>
        <w:t>:</w:t>
      </w:r>
      <w:r w:rsidR="008C5041" w:rsidRPr="001E5EA4">
        <w:rPr>
          <w:b/>
          <w:sz w:val="24"/>
          <w:szCs w:val="24"/>
        </w:rPr>
        <w:tab/>
        <w:t>Investeringsbudget</w:t>
      </w:r>
    </w:p>
    <w:p w14:paraId="1D8B6E10" w14:textId="77777777" w:rsidR="008C5041" w:rsidRDefault="008C5041"/>
    <w:p w14:paraId="090A25D8" w14:textId="08B61FA6" w:rsidR="008C5041" w:rsidRPr="00067E4D" w:rsidRDefault="000A58A1">
      <w:r>
        <w:t>Kommunfullmäktige</w:t>
      </w:r>
      <w:r w:rsidR="00CC5809">
        <w:t xml:space="preserve"> har antagit ett </w:t>
      </w:r>
      <w:r>
        <w:t xml:space="preserve">mål för investeringar </w:t>
      </w:r>
      <w:r w:rsidR="00CC5809">
        <w:t xml:space="preserve">som innebär att investeringsnivån inte skall överstiga </w:t>
      </w:r>
      <w:r>
        <w:t>7% av skatte</w:t>
      </w:r>
      <w:r w:rsidR="00CC5809">
        <w:t>intäkter</w:t>
      </w:r>
      <w:r>
        <w:t xml:space="preserve"> och generella statsbidrag, exklusive V</w:t>
      </w:r>
      <w:r w:rsidR="00A70480">
        <w:t>A</w:t>
      </w:r>
      <w:r>
        <w:t xml:space="preserve"> och renhållning</w:t>
      </w:r>
      <w:r w:rsidRPr="00067E4D">
        <w:t xml:space="preserve">. </w:t>
      </w:r>
    </w:p>
    <w:p w14:paraId="655A94A0" w14:textId="77777777" w:rsidR="00C12684" w:rsidRPr="00067E4D" w:rsidRDefault="00C12684"/>
    <w:p w14:paraId="12EBC008" w14:textId="451F616B" w:rsidR="00CD7918" w:rsidRDefault="00A70480">
      <w:r>
        <w:t xml:space="preserve">Vi har gjort prioriteringar utifrån vårt </w:t>
      </w:r>
      <w:r w:rsidR="009178AB">
        <w:t>partiprogr</w:t>
      </w:r>
      <w:r w:rsidR="00E80DB4">
        <w:t>a</w:t>
      </w:r>
      <w:r w:rsidR="009178AB">
        <w:t>m</w:t>
      </w:r>
      <w:r>
        <w:t xml:space="preserve"> och föreslår följande </w:t>
      </w:r>
      <w:r w:rsidR="00C12684">
        <w:t xml:space="preserve">förändringar i </w:t>
      </w:r>
      <w:r>
        <w:t xml:space="preserve">presenterad </w:t>
      </w:r>
      <w:r w:rsidR="00C12684">
        <w:t>investeringsbudget</w:t>
      </w:r>
      <w:r w:rsidR="00CD7918">
        <w:t>:</w:t>
      </w:r>
    </w:p>
    <w:p w14:paraId="26AD14B5" w14:textId="77777777" w:rsidR="00CD7918" w:rsidRDefault="00CD7918"/>
    <w:tbl>
      <w:tblPr>
        <w:tblW w:w="7900" w:type="dxa"/>
        <w:tblInd w:w="75" w:type="dxa"/>
        <w:tblCellMar>
          <w:left w:w="70" w:type="dxa"/>
          <w:right w:w="70" w:type="dxa"/>
        </w:tblCellMar>
        <w:tblLook w:val="04A0" w:firstRow="1" w:lastRow="0" w:firstColumn="1" w:lastColumn="0" w:noHBand="0" w:noVBand="1"/>
      </w:tblPr>
      <w:tblGrid>
        <w:gridCol w:w="4540"/>
        <w:gridCol w:w="1120"/>
        <w:gridCol w:w="1120"/>
        <w:gridCol w:w="1120"/>
      </w:tblGrid>
      <w:tr w:rsidR="00067E4D" w:rsidRPr="00067E4D" w14:paraId="1AACEABE" w14:textId="77777777" w:rsidTr="00067E4D">
        <w:trPr>
          <w:trHeight w:val="312"/>
        </w:trPr>
        <w:tc>
          <w:tcPr>
            <w:tcW w:w="4540" w:type="dxa"/>
            <w:tcBorders>
              <w:top w:val="single" w:sz="4" w:space="0" w:color="auto"/>
              <w:left w:val="single" w:sz="4" w:space="0" w:color="auto"/>
              <w:bottom w:val="nil"/>
              <w:right w:val="nil"/>
            </w:tcBorders>
            <w:shd w:val="clear" w:color="auto" w:fill="auto"/>
            <w:noWrap/>
            <w:vAlign w:val="bottom"/>
            <w:hideMark/>
          </w:tcPr>
          <w:p w14:paraId="46203F26" w14:textId="77777777" w:rsidR="00067E4D" w:rsidRPr="00067E4D" w:rsidRDefault="00067E4D" w:rsidP="00067E4D">
            <w:pPr>
              <w:rPr>
                <w:rFonts w:ascii="Calibri" w:eastAsia="Times New Roman" w:hAnsi="Calibri" w:cs="Calibri"/>
                <w:b/>
                <w:bCs/>
                <w:color w:val="000000"/>
                <w:sz w:val="24"/>
                <w:szCs w:val="24"/>
                <w:lang w:eastAsia="sv-SE"/>
              </w:rPr>
            </w:pPr>
            <w:r w:rsidRPr="00067E4D">
              <w:rPr>
                <w:rFonts w:ascii="Calibri" w:eastAsia="Times New Roman" w:hAnsi="Calibri" w:cs="Calibri"/>
                <w:b/>
                <w:bCs/>
                <w:color w:val="000000"/>
                <w:sz w:val="24"/>
                <w:szCs w:val="24"/>
                <w:lang w:eastAsia="sv-SE"/>
              </w:rPr>
              <w:t>Investeringsbudgetförändringar</w:t>
            </w:r>
          </w:p>
        </w:tc>
        <w:tc>
          <w:tcPr>
            <w:tcW w:w="1120" w:type="dxa"/>
            <w:tcBorders>
              <w:top w:val="single" w:sz="4" w:space="0" w:color="auto"/>
              <w:left w:val="nil"/>
              <w:bottom w:val="nil"/>
              <w:right w:val="nil"/>
            </w:tcBorders>
            <w:shd w:val="clear" w:color="auto" w:fill="auto"/>
            <w:noWrap/>
            <w:vAlign w:val="bottom"/>
            <w:hideMark/>
          </w:tcPr>
          <w:p w14:paraId="5E235C23" w14:textId="77777777" w:rsidR="00067E4D" w:rsidRPr="00067E4D" w:rsidRDefault="00067E4D" w:rsidP="00067E4D">
            <w:pPr>
              <w:jc w:val="right"/>
              <w:rPr>
                <w:rFonts w:ascii="Calibri" w:eastAsia="Times New Roman" w:hAnsi="Calibri" w:cs="Calibri"/>
                <w:b/>
                <w:bCs/>
                <w:color w:val="000000"/>
                <w:sz w:val="24"/>
                <w:szCs w:val="24"/>
                <w:lang w:eastAsia="sv-SE"/>
              </w:rPr>
            </w:pPr>
            <w:r w:rsidRPr="00067E4D">
              <w:rPr>
                <w:rFonts w:ascii="Calibri" w:eastAsia="Times New Roman" w:hAnsi="Calibri" w:cs="Calibri"/>
                <w:b/>
                <w:bCs/>
                <w:color w:val="000000"/>
                <w:sz w:val="24"/>
                <w:szCs w:val="24"/>
                <w:lang w:eastAsia="sv-SE"/>
              </w:rPr>
              <w:t>2025</w:t>
            </w:r>
          </w:p>
        </w:tc>
        <w:tc>
          <w:tcPr>
            <w:tcW w:w="1120" w:type="dxa"/>
            <w:tcBorders>
              <w:top w:val="single" w:sz="4" w:space="0" w:color="auto"/>
              <w:left w:val="nil"/>
              <w:bottom w:val="nil"/>
              <w:right w:val="nil"/>
            </w:tcBorders>
            <w:shd w:val="clear" w:color="auto" w:fill="auto"/>
            <w:noWrap/>
            <w:vAlign w:val="bottom"/>
            <w:hideMark/>
          </w:tcPr>
          <w:p w14:paraId="0D92818F" w14:textId="77777777" w:rsidR="00067E4D" w:rsidRPr="00067E4D" w:rsidRDefault="00067E4D" w:rsidP="00067E4D">
            <w:pPr>
              <w:jc w:val="right"/>
              <w:rPr>
                <w:rFonts w:ascii="Calibri" w:eastAsia="Times New Roman" w:hAnsi="Calibri" w:cs="Calibri"/>
                <w:b/>
                <w:bCs/>
                <w:color w:val="000000"/>
                <w:sz w:val="24"/>
                <w:szCs w:val="24"/>
                <w:lang w:eastAsia="sv-SE"/>
              </w:rPr>
            </w:pPr>
            <w:r w:rsidRPr="00067E4D">
              <w:rPr>
                <w:rFonts w:ascii="Calibri" w:eastAsia="Times New Roman" w:hAnsi="Calibri" w:cs="Calibri"/>
                <w:b/>
                <w:bCs/>
                <w:color w:val="000000"/>
                <w:sz w:val="24"/>
                <w:szCs w:val="24"/>
                <w:lang w:eastAsia="sv-SE"/>
              </w:rPr>
              <w:t>2026</w:t>
            </w:r>
          </w:p>
        </w:tc>
        <w:tc>
          <w:tcPr>
            <w:tcW w:w="1120" w:type="dxa"/>
            <w:tcBorders>
              <w:top w:val="single" w:sz="4" w:space="0" w:color="auto"/>
              <w:left w:val="nil"/>
              <w:bottom w:val="nil"/>
              <w:right w:val="single" w:sz="4" w:space="0" w:color="auto"/>
            </w:tcBorders>
            <w:shd w:val="clear" w:color="auto" w:fill="auto"/>
            <w:noWrap/>
            <w:vAlign w:val="bottom"/>
            <w:hideMark/>
          </w:tcPr>
          <w:p w14:paraId="4881126E" w14:textId="77777777" w:rsidR="00067E4D" w:rsidRPr="00067E4D" w:rsidRDefault="00067E4D" w:rsidP="00067E4D">
            <w:pPr>
              <w:jc w:val="right"/>
              <w:rPr>
                <w:rFonts w:ascii="Calibri" w:eastAsia="Times New Roman" w:hAnsi="Calibri" w:cs="Calibri"/>
                <w:b/>
                <w:bCs/>
                <w:color w:val="000000"/>
                <w:sz w:val="24"/>
                <w:szCs w:val="24"/>
                <w:lang w:eastAsia="sv-SE"/>
              </w:rPr>
            </w:pPr>
            <w:r w:rsidRPr="00067E4D">
              <w:rPr>
                <w:rFonts w:ascii="Calibri" w:eastAsia="Times New Roman" w:hAnsi="Calibri" w:cs="Calibri"/>
                <w:b/>
                <w:bCs/>
                <w:color w:val="000000"/>
                <w:sz w:val="24"/>
                <w:szCs w:val="24"/>
                <w:lang w:eastAsia="sv-SE"/>
              </w:rPr>
              <w:t>2027</w:t>
            </w:r>
          </w:p>
        </w:tc>
      </w:tr>
      <w:tr w:rsidR="00067E4D" w:rsidRPr="00067E4D" w14:paraId="66B04405"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76B63A43"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Investeringsnivå i förslaget, exkl VA och Re</w:t>
            </w:r>
          </w:p>
        </w:tc>
        <w:tc>
          <w:tcPr>
            <w:tcW w:w="1120" w:type="dxa"/>
            <w:tcBorders>
              <w:top w:val="nil"/>
              <w:left w:val="nil"/>
              <w:bottom w:val="nil"/>
              <w:right w:val="nil"/>
            </w:tcBorders>
            <w:shd w:val="clear" w:color="auto" w:fill="auto"/>
            <w:noWrap/>
            <w:vAlign w:val="bottom"/>
            <w:hideMark/>
          </w:tcPr>
          <w:p w14:paraId="47E601DE"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248,5</w:t>
            </w:r>
          </w:p>
        </w:tc>
        <w:tc>
          <w:tcPr>
            <w:tcW w:w="1120" w:type="dxa"/>
            <w:tcBorders>
              <w:top w:val="nil"/>
              <w:left w:val="nil"/>
              <w:bottom w:val="nil"/>
              <w:right w:val="nil"/>
            </w:tcBorders>
            <w:shd w:val="clear" w:color="auto" w:fill="auto"/>
            <w:noWrap/>
            <w:vAlign w:val="bottom"/>
            <w:hideMark/>
          </w:tcPr>
          <w:p w14:paraId="5DE2804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291,5</w:t>
            </w:r>
          </w:p>
        </w:tc>
        <w:tc>
          <w:tcPr>
            <w:tcW w:w="1120" w:type="dxa"/>
            <w:tcBorders>
              <w:top w:val="nil"/>
              <w:left w:val="nil"/>
              <w:bottom w:val="nil"/>
              <w:right w:val="single" w:sz="4" w:space="0" w:color="auto"/>
            </w:tcBorders>
            <w:shd w:val="clear" w:color="auto" w:fill="auto"/>
            <w:noWrap/>
            <w:vAlign w:val="bottom"/>
            <w:hideMark/>
          </w:tcPr>
          <w:p w14:paraId="556033CE"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316,5</w:t>
            </w:r>
          </w:p>
        </w:tc>
      </w:tr>
      <w:tr w:rsidR="00067E4D" w:rsidRPr="00067E4D" w14:paraId="7910DC7A"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132E5A06"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xml:space="preserve">Investeringsnivå på7% </w:t>
            </w:r>
          </w:p>
        </w:tc>
        <w:tc>
          <w:tcPr>
            <w:tcW w:w="1120" w:type="dxa"/>
            <w:tcBorders>
              <w:top w:val="nil"/>
              <w:left w:val="nil"/>
              <w:bottom w:val="nil"/>
              <w:right w:val="nil"/>
            </w:tcBorders>
            <w:shd w:val="clear" w:color="auto" w:fill="auto"/>
            <w:noWrap/>
            <w:vAlign w:val="bottom"/>
            <w:hideMark/>
          </w:tcPr>
          <w:p w14:paraId="7440425D" w14:textId="66B7B35F"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-221,2</w:t>
            </w:r>
          </w:p>
        </w:tc>
        <w:tc>
          <w:tcPr>
            <w:tcW w:w="1120" w:type="dxa"/>
            <w:tcBorders>
              <w:top w:val="nil"/>
              <w:left w:val="nil"/>
              <w:bottom w:val="nil"/>
              <w:right w:val="nil"/>
            </w:tcBorders>
            <w:shd w:val="clear" w:color="auto" w:fill="auto"/>
            <w:noWrap/>
            <w:vAlign w:val="bottom"/>
            <w:hideMark/>
          </w:tcPr>
          <w:p w14:paraId="603ECDB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-227,8</w:t>
            </w:r>
          </w:p>
        </w:tc>
        <w:tc>
          <w:tcPr>
            <w:tcW w:w="1120" w:type="dxa"/>
            <w:tcBorders>
              <w:top w:val="nil"/>
              <w:left w:val="nil"/>
              <w:bottom w:val="nil"/>
              <w:right w:val="single" w:sz="4" w:space="0" w:color="auto"/>
            </w:tcBorders>
            <w:shd w:val="clear" w:color="auto" w:fill="auto"/>
            <w:noWrap/>
            <w:vAlign w:val="bottom"/>
            <w:hideMark/>
          </w:tcPr>
          <w:p w14:paraId="6467B17C"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-234,8</w:t>
            </w:r>
          </w:p>
        </w:tc>
      </w:tr>
      <w:tr w:rsidR="00067E4D" w:rsidRPr="00067E4D" w14:paraId="1C2E9AAA" w14:textId="77777777" w:rsidTr="00067E4D">
        <w:trPr>
          <w:trHeight w:val="288"/>
        </w:trPr>
        <w:tc>
          <w:tcPr>
            <w:tcW w:w="4540" w:type="dxa"/>
            <w:tcBorders>
              <w:top w:val="single" w:sz="4" w:space="0" w:color="auto"/>
              <w:left w:val="single" w:sz="4" w:space="0" w:color="auto"/>
              <w:bottom w:val="single" w:sz="4" w:space="0" w:color="auto"/>
              <w:right w:val="nil"/>
            </w:tcBorders>
            <w:shd w:val="clear" w:color="auto" w:fill="auto"/>
            <w:noWrap/>
            <w:vAlign w:val="bottom"/>
            <w:hideMark/>
          </w:tcPr>
          <w:p w14:paraId="16E72CE2" w14:textId="5BC6D349" w:rsidR="00067E4D" w:rsidRPr="00067E4D" w:rsidRDefault="00067E4D" w:rsidP="00067E4D">
            <w:pPr>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Differ</w:t>
            </w:r>
            <w:r>
              <w:rPr>
                <w:rFonts w:ascii="Calibri" w:eastAsia="Times New Roman" w:hAnsi="Calibri" w:cs="Calibri"/>
                <w:b/>
                <w:bCs/>
                <w:color w:val="000000"/>
                <w:lang w:eastAsia="sv-SE"/>
              </w:rPr>
              <w:t>e</w:t>
            </w:r>
            <w:r w:rsidRPr="00067E4D">
              <w:rPr>
                <w:rFonts w:ascii="Calibri" w:eastAsia="Times New Roman" w:hAnsi="Calibri" w:cs="Calibri"/>
                <w:b/>
                <w:bCs/>
                <w:color w:val="000000"/>
                <w:lang w:eastAsia="sv-SE"/>
              </w:rPr>
              <w:t>ns mot målet</w:t>
            </w:r>
          </w:p>
        </w:tc>
        <w:tc>
          <w:tcPr>
            <w:tcW w:w="1120" w:type="dxa"/>
            <w:tcBorders>
              <w:top w:val="single" w:sz="4" w:space="0" w:color="auto"/>
              <w:left w:val="nil"/>
              <w:bottom w:val="single" w:sz="4" w:space="0" w:color="auto"/>
              <w:right w:val="nil"/>
            </w:tcBorders>
            <w:shd w:val="clear" w:color="auto" w:fill="auto"/>
            <w:noWrap/>
            <w:vAlign w:val="bottom"/>
            <w:hideMark/>
          </w:tcPr>
          <w:p w14:paraId="3DB1979E" w14:textId="77777777"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27,3</w:t>
            </w:r>
          </w:p>
        </w:tc>
        <w:tc>
          <w:tcPr>
            <w:tcW w:w="1120" w:type="dxa"/>
            <w:tcBorders>
              <w:top w:val="single" w:sz="4" w:space="0" w:color="auto"/>
              <w:left w:val="nil"/>
              <w:bottom w:val="single" w:sz="4" w:space="0" w:color="auto"/>
              <w:right w:val="nil"/>
            </w:tcBorders>
            <w:shd w:val="clear" w:color="auto" w:fill="auto"/>
            <w:noWrap/>
            <w:vAlign w:val="bottom"/>
            <w:hideMark/>
          </w:tcPr>
          <w:p w14:paraId="6112671B" w14:textId="77777777"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63,7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A0A676E" w14:textId="77777777"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81,7</w:t>
            </w:r>
          </w:p>
        </w:tc>
      </w:tr>
      <w:tr w:rsidR="00067E4D" w:rsidRPr="00067E4D" w14:paraId="6A602570"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37495DB9" w14:textId="77777777" w:rsidR="00067E4D" w:rsidRPr="00E80DB4" w:rsidRDefault="00067E4D" w:rsidP="00067E4D">
            <w:pPr>
              <w:rPr>
                <w:rFonts w:ascii="Calibri" w:eastAsia="Times New Roman" w:hAnsi="Calibri" w:cs="Calibri"/>
                <w:b/>
                <w:bCs/>
                <w:i/>
                <w:iCs/>
                <w:color w:val="000000"/>
                <w:lang w:eastAsia="sv-SE"/>
              </w:rPr>
            </w:pPr>
            <w:r w:rsidRPr="00E80DB4">
              <w:rPr>
                <w:rFonts w:ascii="Calibri" w:eastAsia="Times New Roman" w:hAnsi="Calibri" w:cs="Calibri"/>
                <w:b/>
                <w:bCs/>
                <w:i/>
                <w:iCs/>
                <w:color w:val="000000"/>
                <w:lang w:eastAsia="sv-SE"/>
              </w:rPr>
              <w:t>Vi förslår följande minskningar:</w:t>
            </w:r>
          </w:p>
        </w:tc>
        <w:tc>
          <w:tcPr>
            <w:tcW w:w="1120" w:type="dxa"/>
            <w:tcBorders>
              <w:top w:val="nil"/>
              <w:left w:val="nil"/>
              <w:bottom w:val="nil"/>
              <w:right w:val="nil"/>
            </w:tcBorders>
            <w:shd w:val="clear" w:color="auto" w:fill="auto"/>
            <w:noWrap/>
            <w:vAlign w:val="bottom"/>
            <w:hideMark/>
          </w:tcPr>
          <w:p w14:paraId="149D4F50" w14:textId="77777777" w:rsidR="00067E4D" w:rsidRPr="00067E4D" w:rsidRDefault="00067E4D" w:rsidP="00067E4D">
            <w:pPr>
              <w:rPr>
                <w:rFonts w:ascii="Calibri" w:eastAsia="Times New Roman" w:hAnsi="Calibri" w:cs="Calibri"/>
                <w:i/>
                <w:iCs/>
                <w:color w:val="000000"/>
                <w:lang w:eastAsia="sv-SE"/>
              </w:rPr>
            </w:pPr>
          </w:p>
        </w:tc>
        <w:tc>
          <w:tcPr>
            <w:tcW w:w="1120" w:type="dxa"/>
            <w:tcBorders>
              <w:top w:val="nil"/>
              <w:left w:val="nil"/>
              <w:bottom w:val="nil"/>
              <w:right w:val="nil"/>
            </w:tcBorders>
            <w:shd w:val="clear" w:color="auto" w:fill="auto"/>
            <w:noWrap/>
            <w:vAlign w:val="bottom"/>
            <w:hideMark/>
          </w:tcPr>
          <w:p w14:paraId="71F86004"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60885CE2"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398D713F"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058923A4"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 Södra Sanden</w:t>
            </w:r>
          </w:p>
        </w:tc>
        <w:tc>
          <w:tcPr>
            <w:tcW w:w="1120" w:type="dxa"/>
            <w:tcBorders>
              <w:top w:val="nil"/>
              <w:left w:val="nil"/>
              <w:bottom w:val="nil"/>
              <w:right w:val="nil"/>
            </w:tcBorders>
            <w:shd w:val="clear" w:color="auto" w:fill="auto"/>
            <w:noWrap/>
            <w:vAlign w:val="bottom"/>
            <w:hideMark/>
          </w:tcPr>
          <w:p w14:paraId="7928F7E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-4,0</w:t>
            </w:r>
          </w:p>
        </w:tc>
        <w:tc>
          <w:tcPr>
            <w:tcW w:w="1120" w:type="dxa"/>
            <w:tcBorders>
              <w:top w:val="nil"/>
              <w:left w:val="nil"/>
              <w:bottom w:val="nil"/>
              <w:right w:val="nil"/>
            </w:tcBorders>
            <w:shd w:val="clear" w:color="auto" w:fill="auto"/>
            <w:noWrap/>
            <w:vAlign w:val="bottom"/>
            <w:hideMark/>
          </w:tcPr>
          <w:p w14:paraId="33BB7B5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-14,0</w:t>
            </w:r>
          </w:p>
        </w:tc>
        <w:tc>
          <w:tcPr>
            <w:tcW w:w="1120" w:type="dxa"/>
            <w:tcBorders>
              <w:top w:val="nil"/>
              <w:left w:val="nil"/>
              <w:bottom w:val="nil"/>
              <w:right w:val="single" w:sz="4" w:space="0" w:color="auto"/>
            </w:tcBorders>
            <w:shd w:val="clear" w:color="auto" w:fill="auto"/>
            <w:noWrap/>
            <w:vAlign w:val="bottom"/>
            <w:hideMark/>
          </w:tcPr>
          <w:p w14:paraId="3A7870D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-16,5</w:t>
            </w:r>
          </w:p>
        </w:tc>
      </w:tr>
      <w:tr w:rsidR="00067E4D" w:rsidRPr="00067E4D" w14:paraId="71BD381A"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023E5DE0"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2) Brättevägen, Skaven, Edsvägen</w:t>
            </w:r>
          </w:p>
        </w:tc>
        <w:tc>
          <w:tcPr>
            <w:tcW w:w="1120" w:type="dxa"/>
            <w:tcBorders>
              <w:top w:val="nil"/>
              <w:left w:val="nil"/>
              <w:bottom w:val="nil"/>
              <w:right w:val="nil"/>
            </w:tcBorders>
            <w:shd w:val="clear" w:color="auto" w:fill="auto"/>
            <w:noWrap/>
            <w:vAlign w:val="bottom"/>
            <w:hideMark/>
          </w:tcPr>
          <w:p w14:paraId="2DA401A4"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-2,0</w:t>
            </w:r>
          </w:p>
        </w:tc>
        <w:tc>
          <w:tcPr>
            <w:tcW w:w="1120" w:type="dxa"/>
            <w:tcBorders>
              <w:top w:val="nil"/>
              <w:left w:val="nil"/>
              <w:bottom w:val="nil"/>
              <w:right w:val="nil"/>
            </w:tcBorders>
            <w:shd w:val="clear" w:color="auto" w:fill="auto"/>
            <w:noWrap/>
            <w:vAlign w:val="bottom"/>
            <w:hideMark/>
          </w:tcPr>
          <w:p w14:paraId="07DFAAF4"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-20,0</w:t>
            </w:r>
          </w:p>
        </w:tc>
        <w:tc>
          <w:tcPr>
            <w:tcW w:w="1120" w:type="dxa"/>
            <w:tcBorders>
              <w:top w:val="nil"/>
              <w:left w:val="nil"/>
              <w:bottom w:val="nil"/>
              <w:right w:val="single" w:sz="4" w:space="0" w:color="auto"/>
            </w:tcBorders>
            <w:shd w:val="clear" w:color="auto" w:fill="auto"/>
            <w:noWrap/>
            <w:vAlign w:val="bottom"/>
            <w:hideMark/>
          </w:tcPr>
          <w:p w14:paraId="2AAE09D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-18,6</w:t>
            </w:r>
          </w:p>
        </w:tc>
      </w:tr>
      <w:tr w:rsidR="00067E4D" w:rsidRPr="00067E4D" w14:paraId="622C5165"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031E2EF7"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3) Grunnebo industriområde</w:t>
            </w:r>
          </w:p>
        </w:tc>
        <w:tc>
          <w:tcPr>
            <w:tcW w:w="1120" w:type="dxa"/>
            <w:tcBorders>
              <w:top w:val="nil"/>
              <w:left w:val="nil"/>
              <w:bottom w:val="nil"/>
              <w:right w:val="nil"/>
            </w:tcBorders>
            <w:shd w:val="clear" w:color="auto" w:fill="auto"/>
            <w:noWrap/>
            <w:vAlign w:val="bottom"/>
            <w:hideMark/>
          </w:tcPr>
          <w:p w14:paraId="37FC7466"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-6,0</w:t>
            </w:r>
          </w:p>
        </w:tc>
        <w:tc>
          <w:tcPr>
            <w:tcW w:w="1120" w:type="dxa"/>
            <w:tcBorders>
              <w:top w:val="nil"/>
              <w:left w:val="nil"/>
              <w:bottom w:val="nil"/>
              <w:right w:val="nil"/>
            </w:tcBorders>
            <w:shd w:val="clear" w:color="auto" w:fill="auto"/>
            <w:noWrap/>
            <w:vAlign w:val="bottom"/>
            <w:hideMark/>
          </w:tcPr>
          <w:p w14:paraId="6B0A4F83"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-10,4</w:t>
            </w:r>
          </w:p>
        </w:tc>
        <w:tc>
          <w:tcPr>
            <w:tcW w:w="1120" w:type="dxa"/>
            <w:tcBorders>
              <w:top w:val="nil"/>
              <w:left w:val="nil"/>
              <w:bottom w:val="nil"/>
              <w:right w:val="single" w:sz="4" w:space="0" w:color="auto"/>
            </w:tcBorders>
            <w:shd w:val="clear" w:color="auto" w:fill="auto"/>
            <w:noWrap/>
            <w:vAlign w:val="bottom"/>
            <w:hideMark/>
          </w:tcPr>
          <w:p w14:paraId="059938FF"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3F15C6C4"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593B89D3"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4) Mariedalskolan</w:t>
            </w:r>
          </w:p>
        </w:tc>
        <w:tc>
          <w:tcPr>
            <w:tcW w:w="1120" w:type="dxa"/>
            <w:tcBorders>
              <w:top w:val="nil"/>
              <w:left w:val="nil"/>
              <w:bottom w:val="nil"/>
              <w:right w:val="nil"/>
            </w:tcBorders>
            <w:shd w:val="clear" w:color="auto" w:fill="auto"/>
            <w:noWrap/>
            <w:vAlign w:val="bottom"/>
            <w:hideMark/>
          </w:tcPr>
          <w:p w14:paraId="5C234056"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4F68178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-46,6</w:t>
            </w:r>
          </w:p>
        </w:tc>
        <w:tc>
          <w:tcPr>
            <w:tcW w:w="1120" w:type="dxa"/>
            <w:tcBorders>
              <w:top w:val="nil"/>
              <w:left w:val="nil"/>
              <w:bottom w:val="nil"/>
              <w:right w:val="single" w:sz="4" w:space="0" w:color="auto"/>
            </w:tcBorders>
            <w:shd w:val="clear" w:color="auto" w:fill="auto"/>
            <w:noWrap/>
            <w:vAlign w:val="bottom"/>
            <w:hideMark/>
          </w:tcPr>
          <w:p w14:paraId="675B92A6"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5CAEDD22"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41772C96"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5) Onsjö förskola</w:t>
            </w:r>
          </w:p>
        </w:tc>
        <w:tc>
          <w:tcPr>
            <w:tcW w:w="1120" w:type="dxa"/>
            <w:tcBorders>
              <w:top w:val="nil"/>
              <w:left w:val="nil"/>
              <w:bottom w:val="nil"/>
              <w:right w:val="nil"/>
            </w:tcBorders>
            <w:shd w:val="clear" w:color="auto" w:fill="auto"/>
            <w:noWrap/>
            <w:vAlign w:val="bottom"/>
            <w:hideMark/>
          </w:tcPr>
          <w:p w14:paraId="13F6591A"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-2,0</w:t>
            </w:r>
          </w:p>
        </w:tc>
        <w:tc>
          <w:tcPr>
            <w:tcW w:w="1120" w:type="dxa"/>
            <w:tcBorders>
              <w:top w:val="nil"/>
              <w:left w:val="nil"/>
              <w:bottom w:val="nil"/>
              <w:right w:val="nil"/>
            </w:tcBorders>
            <w:shd w:val="clear" w:color="auto" w:fill="auto"/>
            <w:noWrap/>
            <w:vAlign w:val="bottom"/>
            <w:hideMark/>
          </w:tcPr>
          <w:p w14:paraId="6CC4EF6B" w14:textId="77777777" w:rsidR="00067E4D" w:rsidRPr="00067E4D" w:rsidRDefault="00067E4D" w:rsidP="00067E4D">
            <w:pPr>
              <w:jc w:val="right"/>
              <w:rPr>
                <w:rFonts w:ascii="Calibri" w:eastAsia="Times New Roman" w:hAnsi="Calibri" w:cs="Calibri"/>
                <w:color w:val="000000"/>
                <w:lang w:eastAsia="sv-SE"/>
              </w:rPr>
            </w:pPr>
          </w:p>
        </w:tc>
        <w:tc>
          <w:tcPr>
            <w:tcW w:w="1120" w:type="dxa"/>
            <w:tcBorders>
              <w:top w:val="nil"/>
              <w:left w:val="nil"/>
              <w:bottom w:val="nil"/>
              <w:right w:val="single" w:sz="4" w:space="0" w:color="auto"/>
            </w:tcBorders>
            <w:shd w:val="clear" w:color="auto" w:fill="auto"/>
            <w:noWrap/>
            <w:vAlign w:val="bottom"/>
            <w:hideMark/>
          </w:tcPr>
          <w:p w14:paraId="5A21C5D2"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3B898E1E"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3B664502"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6) Utökning fsk-platser Brålanda</w:t>
            </w:r>
          </w:p>
        </w:tc>
        <w:tc>
          <w:tcPr>
            <w:tcW w:w="1120" w:type="dxa"/>
            <w:tcBorders>
              <w:top w:val="nil"/>
              <w:left w:val="nil"/>
              <w:bottom w:val="nil"/>
              <w:right w:val="nil"/>
            </w:tcBorders>
            <w:shd w:val="clear" w:color="auto" w:fill="auto"/>
            <w:noWrap/>
            <w:vAlign w:val="bottom"/>
            <w:hideMark/>
          </w:tcPr>
          <w:p w14:paraId="5D72278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-0,5</w:t>
            </w:r>
          </w:p>
        </w:tc>
        <w:tc>
          <w:tcPr>
            <w:tcW w:w="1120" w:type="dxa"/>
            <w:tcBorders>
              <w:top w:val="nil"/>
              <w:left w:val="nil"/>
              <w:bottom w:val="nil"/>
              <w:right w:val="nil"/>
            </w:tcBorders>
            <w:shd w:val="clear" w:color="auto" w:fill="auto"/>
            <w:noWrap/>
            <w:vAlign w:val="bottom"/>
            <w:hideMark/>
          </w:tcPr>
          <w:p w14:paraId="7F63630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w:t>
            </w:r>
          </w:p>
        </w:tc>
        <w:tc>
          <w:tcPr>
            <w:tcW w:w="1120" w:type="dxa"/>
            <w:tcBorders>
              <w:top w:val="nil"/>
              <w:left w:val="nil"/>
              <w:bottom w:val="nil"/>
              <w:right w:val="single" w:sz="4" w:space="0" w:color="auto"/>
            </w:tcBorders>
            <w:shd w:val="clear" w:color="auto" w:fill="auto"/>
            <w:noWrap/>
            <w:vAlign w:val="bottom"/>
            <w:hideMark/>
          </w:tcPr>
          <w:p w14:paraId="22DAB61F"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-27,0</w:t>
            </w:r>
          </w:p>
        </w:tc>
      </w:tr>
      <w:tr w:rsidR="00067E4D" w:rsidRPr="00067E4D" w14:paraId="5CE938C9"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271DD9FC"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7) Utökning fsk-platser Frändefors</w:t>
            </w:r>
          </w:p>
        </w:tc>
        <w:tc>
          <w:tcPr>
            <w:tcW w:w="1120" w:type="dxa"/>
            <w:tcBorders>
              <w:top w:val="nil"/>
              <w:left w:val="nil"/>
              <w:bottom w:val="nil"/>
              <w:right w:val="nil"/>
            </w:tcBorders>
            <w:shd w:val="clear" w:color="auto" w:fill="auto"/>
            <w:noWrap/>
            <w:vAlign w:val="bottom"/>
            <w:hideMark/>
          </w:tcPr>
          <w:p w14:paraId="3F405E28"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2368F48F"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0C7AC521"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w:t>
            </w:r>
          </w:p>
        </w:tc>
      </w:tr>
      <w:tr w:rsidR="00067E4D" w:rsidRPr="00067E4D" w14:paraId="2586DF46"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7A3460E4" w14:textId="1DD0BB5C"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xml:space="preserve">8) B-hallen </w:t>
            </w:r>
          </w:p>
        </w:tc>
        <w:tc>
          <w:tcPr>
            <w:tcW w:w="1120" w:type="dxa"/>
            <w:tcBorders>
              <w:top w:val="nil"/>
              <w:left w:val="nil"/>
              <w:bottom w:val="nil"/>
              <w:right w:val="nil"/>
            </w:tcBorders>
            <w:shd w:val="clear" w:color="auto" w:fill="auto"/>
            <w:noWrap/>
            <w:vAlign w:val="bottom"/>
            <w:hideMark/>
          </w:tcPr>
          <w:p w14:paraId="4675FDEB"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-5,0</w:t>
            </w:r>
          </w:p>
        </w:tc>
        <w:tc>
          <w:tcPr>
            <w:tcW w:w="1120" w:type="dxa"/>
            <w:tcBorders>
              <w:top w:val="nil"/>
              <w:left w:val="nil"/>
              <w:bottom w:val="nil"/>
              <w:right w:val="nil"/>
            </w:tcBorders>
            <w:shd w:val="clear" w:color="auto" w:fill="auto"/>
            <w:noWrap/>
            <w:vAlign w:val="bottom"/>
            <w:hideMark/>
          </w:tcPr>
          <w:p w14:paraId="379AFA36" w14:textId="77777777" w:rsidR="00067E4D" w:rsidRPr="00067E4D" w:rsidRDefault="00067E4D" w:rsidP="00067E4D">
            <w:pPr>
              <w:jc w:val="right"/>
              <w:rPr>
                <w:rFonts w:ascii="Calibri" w:eastAsia="Times New Roman" w:hAnsi="Calibri" w:cs="Calibri"/>
                <w:color w:val="000000"/>
                <w:lang w:eastAsia="sv-SE"/>
              </w:rPr>
            </w:pPr>
          </w:p>
        </w:tc>
        <w:tc>
          <w:tcPr>
            <w:tcW w:w="1120" w:type="dxa"/>
            <w:tcBorders>
              <w:top w:val="nil"/>
              <w:left w:val="nil"/>
              <w:bottom w:val="nil"/>
              <w:right w:val="single" w:sz="4" w:space="0" w:color="auto"/>
            </w:tcBorders>
            <w:shd w:val="clear" w:color="auto" w:fill="auto"/>
            <w:noWrap/>
            <w:vAlign w:val="bottom"/>
            <w:hideMark/>
          </w:tcPr>
          <w:p w14:paraId="4F7DBB4A"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7DDD5DE8"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42304EA8" w14:textId="3C25F5F8"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xml:space="preserve">9) Brätte ishall </w:t>
            </w:r>
          </w:p>
        </w:tc>
        <w:tc>
          <w:tcPr>
            <w:tcW w:w="1120" w:type="dxa"/>
            <w:tcBorders>
              <w:top w:val="nil"/>
              <w:left w:val="nil"/>
              <w:bottom w:val="nil"/>
              <w:right w:val="nil"/>
            </w:tcBorders>
            <w:shd w:val="clear" w:color="auto" w:fill="auto"/>
            <w:noWrap/>
            <w:vAlign w:val="bottom"/>
            <w:hideMark/>
          </w:tcPr>
          <w:p w14:paraId="52464EC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-0,5</w:t>
            </w:r>
          </w:p>
        </w:tc>
        <w:tc>
          <w:tcPr>
            <w:tcW w:w="1120" w:type="dxa"/>
            <w:tcBorders>
              <w:top w:val="nil"/>
              <w:left w:val="nil"/>
              <w:bottom w:val="nil"/>
              <w:right w:val="nil"/>
            </w:tcBorders>
            <w:shd w:val="clear" w:color="auto" w:fill="auto"/>
            <w:noWrap/>
            <w:vAlign w:val="bottom"/>
            <w:hideMark/>
          </w:tcPr>
          <w:p w14:paraId="6E4940FF" w14:textId="77777777" w:rsidR="00067E4D" w:rsidRPr="00067E4D" w:rsidRDefault="00067E4D" w:rsidP="00067E4D">
            <w:pPr>
              <w:jc w:val="right"/>
              <w:rPr>
                <w:rFonts w:ascii="Calibri" w:eastAsia="Times New Roman" w:hAnsi="Calibri" w:cs="Calibri"/>
                <w:color w:val="000000"/>
                <w:lang w:eastAsia="sv-SE"/>
              </w:rPr>
            </w:pPr>
          </w:p>
        </w:tc>
        <w:tc>
          <w:tcPr>
            <w:tcW w:w="1120" w:type="dxa"/>
            <w:tcBorders>
              <w:top w:val="nil"/>
              <w:left w:val="nil"/>
              <w:bottom w:val="nil"/>
              <w:right w:val="single" w:sz="4" w:space="0" w:color="auto"/>
            </w:tcBorders>
            <w:shd w:val="clear" w:color="auto" w:fill="auto"/>
            <w:noWrap/>
            <w:vAlign w:val="bottom"/>
            <w:hideMark/>
          </w:tcPr>
          <w:p w14:paraId="0B4F5786"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-17,0</w:t>
            </w:r>
          </w:p>
        </w:tc>
      </w:tr>
      <w:tr w:rsidR="00067E4D" w:rsidRPr="00067E4D" w14:paraId="395BD5A9"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30689042"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10) Konstgräs lilla Vänersvallen</w:t>
            </w:r>
          </w:p>
        </w:tc>
        <w:tc>
          <w:tcPr>
            <w:tcW w:w="1120" w:type="dxa"/>
            <w:tcBorders>
              <w:top w:val="nil"/>
              <w:left w:val="nil"/>
              <w:bottom w:val="nil"/>
              <w:right w:val="nil"/>
            </w:tcBorders>
            <w:shd w:val="clear" w:color="auto" w:fill="auto"/>
            <w:noWrap/>
            <w:vAlign w:val="bottom"/>
            <w:hideMark/>
          </w:tcPr>
          <w:p w14:paraId="3672FAEF"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74117D2F"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5DFC7686"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-6,0</w:t>
            </w:r>
          </w:p>
        </w:tc>
      </w:tr>
      <w:tr w:rsidR="00067E4D" w:rsidRPr="00067E4D" w14:paraId="29ABDAB9"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13208C37"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11) Boende personer med sammansatt behov</w:t>
            </w:r>
          </w:p>
        </w:tc>
        <w:tc>
          <w:tcPr>
            <w:tcW w:w="1120" w:type="dxa"/>
            <w:tcBorders>
              <w:top w:val="nil"/>
              <w:left w:val="nil"/>
              <w:bottom w:val="nil"/>
              <w:right w:val="nil"/>
            </w:tcBorders>
            <w:shd w:val="clear" w:color="auto" w:fill="auto"/>
            <w:noWrap/>
            <w:vAlign w:val="bottom"/>
            <w:hideMark/>
          </w:tcPr>
          <w:p w14:paraId="62AFC8F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-6,5</w:t>
            </w:r>
          </w:p>
        </w:tc>
        <w:tc>
          <w:tcPr>
            <w:tcW w:w="1120" w:type="dxa"/>
            <w:tcBorders>
              <w:top w:val="nil"/>
              <w:left w:val="nil"/>
              <w:bottom w:val="nil"/>
              <w:right w:val="nil"/>
            </w:tcBorders>
            <w:shd w:val="clear" w:color="auto" w:fill="auto"/>
            <w:noWrap/>
            <w:vAlign w:val="bottom"/>
            <w:hideMark/>
          </w:tcPr>
          <w:p w14:paraId="0CBD5AF0" w14:textId="77777777" w:rsidR="00067E4D" w:rsidRPr="00067E4D" w:rsidRDefault="00067E4D" w:rsidP="00067E4D">
            <w:pPr>
              <w:jc w:val="right"/>
              <w:rPr>
                <w:rFonts w:ascii="Calibri" w:eastAsia="Times New Roman" w:hAnsi="Calibri" w:cs="Calibri"/>
                <w:color w:val="000000"/>
                <w:lang w:eastAsia="sv-SE"/>
              </w:rPr>
            </w:pPr>
          </w:p>
        </w:tc>
        <w:tc>
          <w:tcPr>
            <w:tcW w:w="1120" w:type="dxa"/>
            <w:tcBorders>
              <w:top w:val="nil"/>
              <w:left w:val="nil"/>
              <w:bottom w:val="nil"/>
              <w:right w:val="single" w:sz="4" w:space="0" w:color="auto"/>
            </w:tcBorders>
            <w:shd w:val="clear" w:color="auto" w:fill="auto"/>
            <w:noWrap/>
            <w:vAlign w:val="bottom"/>
            <w:hideMark/>
          </w:tcPr>
          <w:p w14:paraId="57566D4C"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36DCD723"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40F2A414" w14:textId="78B359A8"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12) Se</w:t>
            </w:r>
            <w:r>
              <w:rPr>
                <w:rFonts w:ascii="Calibri" w:eastAsia="Times New Roman" w:hAnsi="Calibri" w:cs="Calibri"/>
                <w:color w:val="000000"/>
                <w:lang w:eastAsia="sv-SE"/>
              </w:rPr>
              <w:t>r</w:t>
            </w:r>
            <w:r w:rsidRPr="00067E4D">
              <w:rPr>
                <w:rFonts w:ascii="Calibri" w:eastAsia="Times New Roman" w:hAnsi="Calibri" w:cs="Calibri"/>
                <w:color w:val="000000"/>
                <w:lang w:eastAsia="sv-SE"/>
              </w:rPr>
              <w:t>viceboende LSS</w:t>
            </w:r>
          </w:p>
        </w:tc>
        <w:tc>
          <w:tcPr>
            <w:tcW w:w="1120" w:type="dxa"/>
            <w:tcBorders>
              <w:top w:val="nil"/>
              <w:left w:val="nil"/>
              <w:bottom w:val="nil"/>
              <w:right w:val="nil"/>
            </w:tcBorders>
            <w:shd w:val="clear" w:color="auto" w:fill="auto"/>
            <w:noWrap/>
            <w:vAlign w:val="bottom"/>
            <w:hideMark/>
          </w:tcPr>
          <w:p w14:paraId="378D67EF"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46D91F67"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w:t>
            </w:r>
          </w:p>
        </w:tc>
        <w:tc>
          <w:tcPr>
            <w:tcW w:w="1120" w:type="dxa"/>
            <w:tcBorders>
              <w:top w:val="nil"/>
              <w:left w:val="nil"/>
              <w:bottom w:val="nil"/>
              <w:right w:val="single" w:sz="4" w:space="0" w:color="auto"/>
            </w:tcBorders>
            <w:shd w:val="clear" w:color="auto" w:fill="auto"/>
            <w:noWrap/>
            <w:vAlign w:val="bottom"/>
            <w:hideMark/>
          </w:tcPr>
          <w:p w14:paraId="12969B9F"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-12,0</w:t>
            </w:r>
          </w:p>
        </w:tc>
      </w:tr>
      <w:tr w:rsidR="00067E4D" w:rsidRPr="00067E4D" w14:paraId="54643A5B"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51363248"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13) Investeringsunderhåll</w:t>
            </w:r>
          </w:p>
        </w:tc>
        <w:tc>
          <w:tcPr>
            <w:tcW w:w="1120" w:type="dxa"/>
            <w:tcBorders>
              <w:top w:val="nil"/>
              <w:left w:val="nil"/>
              <w:bottom w:val="nil"/>
              <w:right w:val="nil"/>
            </w:tcBorders>
            <w:shd w:val="clear" w:color="auto" w:fill="auto"/>
            <w:noWrap/>
            <w:vAlign w:val="bottom"/>
            <w:hideMark/>
          </w:tcPr>
          <w:p w14:paraId="2733C27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-3,0</w:t>
            </w:r>
          </w:p>
        </w:tc>
        <w:tc>
          <w:tcPr>
            <w:tcW w:w="1120" w:type="dxa"/>
            <w:tcBorders>
              <w:top w:val="nil"/>
              <w:left w:val="nil"/>
              <w:bottom w:val="nil"/>
              <w:right w:val="nil"/>
            </w:tcBorders>
            <w:shd w:val="clear" w:color="auto" w:fill="auto"/>
            <w:noWrap/>
            <w:vAlign w:val="bottom"/>
            <w:hideMark/>
          </w:tcPr>
          <w:p w14:paraId="07B7D53A"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-3,0</w:t>
            </w:r>
          </w:p>
        </w:tc>
        <w:tc>
          <w:tcPr>
            <w:tcW w:w="1120" w:type="dxa"/>
            <w:tcBorders>
              <w:top w:val="nil"/>
              <w:left w:val="nil"/>
              <w:bottom w:val="nil"/>
              <w:right w:val="single" w:sz="4" w:space="0" w:color="auto"/>
            </w:tcBorders>
            <w:shd w:val="clear" w:color="auto" w:fill="auto"/>
            <w:noWrap/>
            <w:vAlign w:val="bottom"/>
            <w:hideMark/>
          </w:tcPr>
          <w:p w14:paraId="327BD9E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-3,0</w:t>
            </w:r>
          </w:p>
        </w:tc>
      </w:tr>
      <w:tr w:rsidR="00067E4D" w:rsidRPr="00067E4D" w14:paraId="22333CEF"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241F860F"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14) Vänersborgs hamn</w:t>
            </w:r>
          </w:p>
        </w:tc>
        <w:tc>
          <w:tcPr>
            <w:tcW w:w="1120" w:type="dxa"/>
            <w:tcBorders>
              <w:top w:val="nil"/>
              <w:left w:val="nil"/>
              <w:bottom w:val="nil"/>
              <w:right w:val="nil"/>
            </w:tcBorders>
            <w:shd w:val="clear" w:color="auto" w:fill="auto"/>
            <w:noWrap/>
            <w:vAlign w:val="bottom"/>
            <w:hideMark/>
          </w:tcPr>
          <w:p w14:paraId="6866AE7C"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4640BE5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-2,2</w:t>
            </w:r>
          </w:p>
        </w:tc>
        <w:tc>
          <w:tcPr>
            <w:tcW w:w="1120" w:type="dxa"/>
            <w:tcBorders>
              <w:top w:val="nil"/>
              <w:left w:val="nil"/>
              <w:bottom w:val="nil"/>
              <w:right w:val="single" w:sz="4" w:space="0" w:color="auto"/>
            </w:tcBorders>
            <w:shd w:val="clear" w:color="auto" w:fill="auto"/>
            <w:noWrap/>
            <w:vAlign w:val="bottom"/>
            <w:hideMark/>
          </w:tcPr>
          <w:p w14:paraId="3CD3BE2B"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-35,0</w:t>
            </w:r>
          </w:p>
        </w:tc>
      </w:tr>
      <w:tr w:rsidR="00067E4D" w:rsidRPr="00067E4D" w14:paraId="0D716AE3"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22B550FA"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15) Muddring hamnkanalen</w:t>
            </w:r>
          </w:p>
        </w:tc>
        <w:tc>
          <w:tcPr>
            <w:tcW w:w="1120" w:type="dxa"/>
            <w:tcBorders>
              <w:top w:val="nil"/>
              <w:left w:val="nil"/>
              <w:bottom w:val="nil"/>
              <w:right w:val="nil"/>
            </w:tcBorders>
            <w:shd w:val="clear" w:color="auto" w:fill="auto"/>
            <w:noWrap/>
            <w:vAlign w:val="bottom"/>
            <w:hideMark/>
          </w:tcPr>
          <w:p w14:paraId="20F04A7C"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D662B59"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-4,0</w:t>
            </w:r>
          </w:p>
        </w:tc>
        <w:tc>
          <w:tcPr>
            <w:tcW w:w="1120" w:type="dxa"/>
            <w:tcBorders>
              <w:top w:val="nil"/>
              <w:left w:val="nil"/>
              <w:bottom w:val="nil"/>
              <w:right w:val="single" w:sz="4" w:space="0" w:color="auto"/>
            </w:tcBorders>
            <w:shd w:val="clear" w:color="auto" w:fill="auto"/>
            <w:noWrap/>
            <w:vAlign w:val="bottom"/>
            <w:hideMark/>
          </w:tcPr>
          <w:p w14:paraId="1399C6EF"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5D1D728D"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531E3272"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16) Bro Hamnkanalen</w:t>
            </w:r>
          </w:p>
        </w:tc>
        <w:tc>
          <w:tcPr>
            <w:tcW w:w="1120" w:type="dxa"/>
            <w:tcBorders>
              <w:top w:val="nil"/>
              <w:left w:val="nil"/>
              <w:bottom w:val="nil"/>
              <w:right w:val="nil"/>
            </w:tcBorders>
            <w:shd w:val="clear" w:color="auto" w:fill="auto"/>
            <w:noWrap/>
            <w:vAlign w:val="bottom"/>
            <w:hideMark/>
          </w:tcPr>
          <w:p w14:paraId="4882312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-0,5</w:t>
            </w:r>
          </w:p>
        </w:tc>
        <w:tc>
          <w:tcPr>
            <w:tcW w:w="1120" w:type="dxa"/>
            <w:tcBorders>
              <w:top w:val="nil"/>
              <w:left w:val="nil"/>
              <w:bottom w:val="nil"/>
              <w:right w:val="nil"/>
            </w:tcBorders>
            <w:shd w:val="clear" w:color="auto" w:fill="auto"/>
            <w:noWrap/>
            <w:vAlign w:val="bottom"/>
            <w:hideMark/>
          </w:tcPr>
          <w:p w14:paraId="45A49B08"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-5,5</w:t>
            </w:r>
          </w:p>
        </w:tc>
        <w:tc>
          <w:tcPr>
            <w:tcW w:w="1120" w:type="dxa"/>
            <w:tcBorders>
              <w:top w:val="nil"/>
              <w:left w:val="nil"/>
              <w:bottom w:val="nil"/>
              <w:right w:val="single" w:sz="4" w:space="0" w:color="auto"/>
            </w:tcBorders>
            <w:shd w:val="clear" w:color="auto" w:fill="auto"/>
            <w:noWrap/>
            <w:vAlign w:val="bottom"/>
            <w:hideMark/>
          </w:tcPr>
          <w:p w14:paraId="56DC5108"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4F86D7CF"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4DC07279" w14:textId="77777777" w:rsidR="00067E4D" w:rsidRPr="00E80DB4" w:rsidRDefault="00067E4D" w:rsidP="00067E4D">
            <w:pPr>
              <w:rPr>
                <w:rFonts w:ascii="Calibri" w:eastAsia="Times New Roman" w:hAnsi="Calibri" w:cs="Calibri"/>
                <w:b/>
                <w:bCs/>
                <w:i/>
                <w:iCs/>
                <w:color w:val="000000"/>
                <w:lang w:eastAsia="sv-SE"/>
              </w:rPr>
            </w:pPr>
            <w:r w:rsidRPr="00E80DB4">
              <w:rPr>
                <w:rFonts w:ascii="Calibri" w:eastAsia="Times New Roman" w:hAnsi="Calibri" w:cs="Calibri"/>
                <w:b/>
                <w:bCs/>
                <w:i/>
                <w:iCs/>
                <w:color w:val="000000"/>
                <w:lang w:eastAsia="sv-SE"/>
              </w:rPr>
              <w:t>Vi förslår följande tillägg:</w:t>
            </w:r>
          </w:p>
        </w:tc>
        <w:tc>
          <w:tcPr>
            <w:tcW w:w="1120" w:type="dxa"/>
            <w:tcBorders>
              <w:top w:val="nil"/>
              <w:left w:val="nil"/>
              <w:bottom w:val="nil"/>
              <w:right w:val="nil"/>
            </w:tcBorders>
            <w:shd w:val="clear" w:color="auto" w:fill="auto"/>
            <w:noWrap/>
            <w:vAlign w:val="bottom"/>
            <w:hideMark/>
          </w:tcPr>
          <w:p w14:paraId="6AF47155" w14:textId="77777777" w:rsidR="00067E4D" w:rsidRPr="00067E4D" w:rsidRDefault="00067E4D" w:rsidP="00067E4D">
            <w:pPr>
              <w:rPr>
                <w:rFonts w:ascii="Calibri" w:eastAsia="Times New Roman" w:hAnsi="Calibri" w:cs="Calibri"/>
                <w:i/>
                <w:iCs/>
                <w:color w:val="000000"/>
                <w:lang w:eastAsia="sv-SE"/>
              </w:rPr>
            </w:pPr>
          </w:p>
        </w:tc>
        <w:tc>
          <w:tcPr>
            <w:tcW w:w="1120" w:type="dxa"/>
            <w:tcBorders>
              <w:top w:val="nil"/>
              <w:left w:val="nil"/>
              <w:bottom w:val="nil"/>
              <w:right w:val="nil"/>
            </w:tcBorders>
            <w:shd w:val="clear" w:color="auto" w:fill="auto"/>
            <w:noWrap/>
            <w:vAlign w:val="bottom"/>
            <w:hideMark/>
          </w:tcPr>
          <w:p w14:paraId="3EACC0DE"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046FC936"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w:t>
            </w:r>
          </w:p>
        </w:tc>
      </w:tr>
      <w:tr w:rsidR="00067E4D" w:rsidRPr="00067E4D" w14:paraId="2AE39EE3"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03120D13"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 Södra Sanden</w:t>
            </w:r>
          </w:p>
        </w:tc>
        <w:tc>
          <w:tcPr>
            <w:tcW w:w="1120" w:type="dxa"/>
            <w:tcBorders>
              <w:top w:val="nil"/>
              <w:left w:val="nil"/>
              <w:bottom w:val="nil"/>
              <w:right w:val="nil"/>
            </w:tcBorders>
            <w:shd w:val="clear" w:color="auto" w:fill="auto"/>
            <w:noWrap/>
            <w:vAlign w:val="bottom"/>
            <w:hideMark/>
          </w:tcPr>
          <w:p w14:paraId="668C4274"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2DDE50F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4,0</w:t>
            </w:r>
          </w:p>
        </w:tc>
        <w:tc>
          <w:tcPr>
            <w:tcW w:w="1120" w:type="dxa"/>
            <w:tcBorders>
              <w:top w:val="nil"/>
              <w:left w:val="nil"/>
              <w:bottom w:val="nil"/>
              <w:right w:val="single" w:sz="4" w:space="0" w:color="auto"/>
            </w:tcBorders>
            <w:shd w:val="clear" w:color="auto" w:fill="auto"/>
            <w:noWrap/>
            <w:vAlign w:val="bottom"/>
            <w:hideMark/>
          </w:tcPr>
          <w:p w14:paraId="44D4984D"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14,0</w:t>
            </w:r>
          </w:p>
        </w:tc>
      </w:tr>
      <w:tr w:rsidR="00067E4D" w:rsidRPr="00067E4D" w14:paraId="64CD7F83"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795326EE"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2) Brättevägen, Skaven, Edsvägen</w:t>
            </w:r>
          </w:p>
        </w:tc>
        <w:tc>
          <w:tcPr>
            <w:tcW w:w="1120" w:type="dxa"/>
            <w:tcBorders>
              <w:top w:val="nil"/>
              <w:left w:val="nil"/>
              <w:bottom w:val="nil"/>
              <w:right w:val="nil"/>
            </w:tcBorders>
            <w:shd w:val="clear" w:color="auto" w:fill="auto"/>
            <w:noWrap/>
            <w:vAlign w:val="bottom"/>
            <w:hideMark/>
          </w:tcPr>
          <w:p w14:paraId="060968B5"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2029F21"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2,0</w:t>
            </w:r>
          </w:p>
        </w:tc>
        <w:tc>
          <w:tcPr>
            <w:tcW w:w="1120" w:type="dxa"/>
            <w:tcBorders>
              <w:top w:val="nil"/>
              <w:left w:val="nil"/>
              <w:bottom w:val="nil"/>
              <w:right w:val="single" w:sz="4" w:space="0" w:color="auto"/>
            </w:tcBorders>
            <w:shd w:val="clear" w:color="auto" w:fill="auto"/>
            <w:noWrap/>
            <w:vAlign w:val="bottom"/>
            <w:hideMark/>
          </w:tcPr>
          <w:p w14:paraId="299F7162"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20,0</w:t>
            </w:r>
          </w:p>
        </w:tc>
      </w:tr>
      <w:tr w:rsidR="00067E4D" w:rsidRPr="00067E4D" w14:paraId="11BD3E40"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3AA1A64C"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4) Mariedalskolan</w:t>
            </w:r>
          </w:p>
        </w:tc>
        <w:tc>
          <w:tcPr>
            <w:tcW w:w="1120" w:type="dxa"/>
            <w:tcBorders>
              <w:top w:val="nil"/>
              <w:left w:val="nil"/>
              <w:bottom w:val="nil"/>
              <w:right w:val="nil"/>
            </w:tcBorders>
            <w:shd w:val="clear" w:color="auto" w:fill="auto"/>
            <w:noWrap/>
            <w:vAlign w:val="bottom"/>
            <w:hideMark/>
          </w:tcPr>
          <w:p w14:paraId="6675860D"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45A495C3"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35,1</w:t>
            </w:r>
          </w:p>
        </w:tc>
        <w:tc>
          <w:tcPr>
            <w:tcW w:w="1120" w:type="dxa"/>
            <w:tcBorders>
              <w:top w:val="nil"/>
              <w:left w:val="nil"/>
              <w:bottom w:val="nil"/>
              <w:right w:val="single" w:sz="4" w:space="0" w:color="auto"/>
            </w:tcBorders>
            <w:shd w:val="clear" w:color="auto" w:fill="auto"/>
            <w:noWrap/>
            <w:vAlign w:val="bottom"/>
            <w:hideMark/>
          </w:tcPr>
          <w:p w14:paraId="5612290A"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10,5</w:t>
            </w:r>
          </w:p>
        </w:tc>
      </w:tr>
      <w:tr w:rsidR="00067E4D" w:rsidRPr="00067E4D" w14:paraId="197ADE4F"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2409DA05"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6) Utökning fsk-platser Brålanda</w:t>
            </w:r>
          </w:p>
        </w:tc>
        <w:tc>
          <w:tcPr>
            <w:tcW w:w="1120" w:type="dxa"/>
            <w:tcBorders>
              <w:top w:val="nil"/>
              <w:left w:val="nil"/>
              <w:bottom w:val="nil"/>
              <w:right w:val="nil"/>
            </w:tcBorders>
            <w:shd w:val="clear" w:color="auto" w:fill="auto"/>
            <w:noWrap/>
            <w:vAlign w:val="bottom"/>
            <w:hideMark/>
          </w:tcPr>
          <w:p w14:paraId="28FDB135"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27840B5B"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0FB47861"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w:t>
            </w:r>
          </w:p>
        </w:tc>
      </w:tr>
      <w:tr w:rsidR="00F818ED" w:rsidRPr="00067E4D" w14:paraId="6A5B5380" w14:textId="77777777" w:rsidTr="00067E4D">
        <w:trPr>
          <w:trHeight w:val="288"/>
        </w:trPr>
        <w:tc>
          <w:tcPr>
            <w:tcW w:w="4540" w:type="dxa"/>
            <w:tcBorders>
              <w:top w:val="nil"/>
              <w:left w:val="single" w:sz="4" w:space="0" w:color="auto"/>
              <w:bottom w:val="nil"/>
              <w:right w:val="nil"/>
            </w:tcBorders>
            <w:shd w:val="clear" w:color="auto" w:fill="auto"/>
            <w:noWrap/>
            <w:vAlign w:val="bottom"/>
          </w:tcPr>
          <w:p w14:paraId="416352B0" w14:textId="30071D90" w:rsidR="00F818ED" w:rsidRPr="00067E4D" w:rsidRDefault="00F818ED" w:rsidP="00067E4D">
            <w:pPr>
              <w:rPr>
                <w:rFonts w:ascii="Calibri" w:eastAsia="Times New Roman" w:hAnsi="Calibri" w:cs="Calibri"/>
                <w:color w:val="000000"/>
                <w:lang w:eastAsia="sv-SE"/>
              </w:rPr>
            </w:pPr>
            <w:r>
              <w:rPr>
                <w:rFonts w:ascii="Calibri" w:eastAsia="Times New Roman" w:hAnsi="Calibri" w:cs="Calibri"/>
                <w:color w:val="000000"/>
                <w:lang w:eastAsia="sv-SE"/>
              </w:rPr>
              <w:t>8) B-hallen</w:t>
            </w:r>
          </w:p>
        </w:tc>
        <w:tc>
          <w:tcPr>
            <w:tcW w:w="1120" w:type="dxa"/>
            <w:tcBorders>
              <w:top w:val="nil"/>
              <w:left w:val="nil"/>
              <w:bottom w:val="nil"/>
              <w:right w:val="nil"/>
            </w:tcBorders>
            <w:shd w:val="clear" w:color="auto" w:fill="auto"/>
            <w:noWrap/>
            <w:vAlign w:val="bottom"/>
          </w:tcPr>
          <w:p w14:paraId="1A68146A" w14:textId="77777777" w:rsidR="00F818ED" w:rsidRPr="00067E4D" w:rsidRDefault="00F818E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tcPr>
          <w:p w14:paraId="25E3DE42" w14:textId="77777777" w:rsidR="00F818ED" w:rsidRPr="00067E4D" w:rsidRDefault="00F818E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tcPr>
          <w:p w14:paraId="31D242D9" w14:textId="07363E04" w:rsidR="00F818ED" w:rsidRPr="00067E4D" w:rsidRDefault="00F818ED" w:rsidP="00067E4D">
            <w:pPr>
              <w:jc w:val="right"/>
              <w:rPr>
                <w:rFonts w:ascii="Calibri" w:eastAsia="Times New Roman" w:hAnsi="Calibri" w:cs="Calibri"/>
                <w:color w:val="000000"/>
                <w:lang w:eastAsia="sv-SE"/>
              </w:rPr>
            </w:pPr>
            <w:r>
              <w:rPr>
                <w:rFonts w:ascii="Calibri" w:eastAsia="Times New Roman" w:hAnsi="Calibri" w:cs="Calibri"/>
                <w:color w:val="000000"/>
                <w:lang w:eastAsia="sv-SE"/>
              </w:rPr>
              <w:t>5,0</w:t>
            </w:r>
          </w:p>
        </w:tc>
      </w:tr>
      <w:tr w:rsidR="00067E4D" w:rsidRPr="00067E4D" w14:paraId="66CCBA72"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19AF319A" w14:textId="673D24AC"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 xml:space="preserve">9) Brätte ishall </w:t>
            </w:r>
          </w:p>
        </w:tc>
        <w:tc>
          <w:tcPr>
            <w:tcW w:w="1120" w:type="dxa"/>
            <w:tcBorders>
              <w:top w:val="nil"/>
              <w:left w:val="nil"/>
              <w:bottom w:val="nil"/>
              <w:right w:val="nil"/>
            </w:tcBorders>
            <w:shd w:val="clear" w:color="auto" w:fill="auto"/>
            <w:noWrap/>
            <w:vAlign w:val="bottom"/>
            <w:hideMark/>
          </w:tcPr>
          <w:p w14:paraId="710E9D8F"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58BF7521"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43FD4855"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0,5</w:t>
            </w:r>
          </w:p>
        </w:tc>
      </w:tr>
      <w:tr w:rsidR="00067E4D" w:rsidRPr="00067E4D" w14:paraId="1F42BFAF"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571991E3"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12)Serviceboende LSS</w:t>
            </w:r>
          </w:p>
        </w:tc>
        <w:tc>
          <w:tcPr>
            <w:tcW w:w="1120" w:type="dxa"/>
            <w:tcBorders>
              <w:top w:val="nil"/>
              <w:left w:val="nil"/>
              <w:bottom w:val="nil"/>
              <w:right w:val="nil"/>
            </w:tcBorders>
            <w:shd w:val="clear" w:color="auto" w:fill="auto"/>
            <w:noWrap/>
            <w:vAlign w:val="bottom"/>
            <w:hideMark/>
          </w:tcPr>
          <w:p w14:paraId="0AFE8F94"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62D6D9A2"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676816E2"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1,0</w:t>
            </w:r>
          </w:p>
        </w:tc>
      </w:tr>
      <w:tr w:rsidR="00067E4D" w:rsidRPr="00067E4D" w14:paraId="6A775B07" w14:textId="77777777" w:rsidTr="00067E4D">
        <w:trPr>
          <w:trHeight w:val="288"/>
        </w:trPr>
        <w:tc>
          <w:tcPr>
            <w:tcW w:w="4540" w:type="dxa"/>
            <w:tcBorders>
              <w:top w:val="nil"/>
              <w:left w:val="single" w:sz="4" w:space="0" w:color="auto"/>
              <w:bottom w:val="nil"/>
              <w:right w:val="nil"/>
            </w:tcBorders>
            <w:shd w:val="clear" w:color="auto" w:fill="auto"/>
            <w:noWrap/>
            <w:vAlign w:val="bottom"/>
            <w:hideMark/>
          </w:tcPr>
          <w:p w14:paraId="5EC05F69" w14:textId="77777777" w:rsidR="00067E4D" w:rsidRPr="00067E4D" w:rsidRDefault="00067E4D" w:rsidP="00067E4D">
            <w:pPr>
              <w:rPr>
                <w:rFonts w:ascii="Calibri" w:eastAsia="Times New Roman" w:hAnsi="Calibri" w:cs="Calibri"/>
                <w:color w:val="000000"/>
                <w:lang w:eastAsia="sv-SE"/>
              </w:rPr>
            </w:pPr>
            <w:r w:rsidRPr="00067E4D">
              <w:rPr>
                <w:rFonts w:ascii="Calibri" w:eastAsia="Times New Roman" w:hAnsi="Calibri" w:cs="Calibri"/>
                <w:color w:val="000000"/>
                <w:lang w:eastAsia="sv-SE"/>
              </w:rPr>
              <w:t>14) Vänersborgs hamn</w:t>
            </w:r>
          </w:p>
        </w:tc>
        <w:tc>
          <w:tcPr>
            <w:tcW w:w="1120" w:type="dxa"/>
            <w:tcBorders>
              <w:top w:val="nil"/>
              <w:left w:val="nil"/>
              <w:bottom w:val="nil"/>
              <w:right w:val="nil"/>
            </w:tcBorders>
            <w:shd w:val="clear" w:color="auto" w:fill="auto"/>
            <w:noWrap/>
            <w:vAlign w:val="bottom"/>
            <w:hideMark/>
          </w:tcPr>
          <w:p w14:paraId="151919E3" w14:textId="77777777" w:rsidR="00067E4D" w:rsidRPr="00067E4D" w:rsidRDefault="00067E4D" w:rsidP="00067E4D">
            <w:pPr>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7F02CBAA" w14:textId="77777777" w:rsidR="00067E4D" w:rsidRPr="00067E4D" w:rsidRDefault="00067E4D" w:rsidP="00067E4D">
            <w:pPr>
              <w:rPr>
                <w:rFonts w:ascii="Times New Roman" w:eastAsia="Times New Roman" w:hAnsi="Times New Roman" w:cs="Times New Roman"/>
                <w:sz w:val="20"/>
                <w:szCs w:val="20"/>
                <w:lang w:eastAsia="sv-SE"/>
              </w:rPr>
            </w:pPr>
          </w:p>
        </w:tc>
        <w:tc>
          <w:tcPr>
            <w:tcW w:w="1120" w:type="dxa"/>
            <w:tcBorders>
              <w:top w:val="nil"/>
              <w:left w:val="nil"/>
              <w:bottom w:val="nil"/>
              <w:right w:val="single" w:sz="4" w:space="0" w:color="auto"/>
            </w:tcBorders>
            <w:shd w:val="clear" w:color="auto" w:fill="auto"/>
            <w:noWrap/>
            <w:vAlign w:val="bottom"/>
            <w:hideMark/>
          </w:tcPr>
          <w:p w14:paraId="294C2D6C" w14:textId="77777777" w:rsidR="00067E4D" w:rsidRPr="00067E4D" w:rsidRDefault="00067E4D" w:rsidP="00067E4D">
            <w:pPr>
              <w:jc w:val="right"/>
              <w:rPr>
                <w:rFonts w:ascii="Calibri" w:eastAsia="Times New Roman" w:hAnsi="Calibri" w:cs="Calibri"/>
                <w:color w:val="000000"/>
                <w:lang w:eastAsia="sv-SE"/>
              </w:rPr>
            </w:pPr>
            <w:r w:rsidRPr="00067E4D">
              <w:rPr>
                <w:rFonts w:ascii="Calibri" w:eastAsia="Times New Roman" w:hAnsi="Calibri" w:cs="Calibri"/>
                <w:color w:val="000000"/>
                <w:lang w:eastAsia="sv-SE"/>
              </w:rPr>
              <w:t>2,2</w:t>
            </w:r>
          </w:p>
        </w:tc>
      </w:tr>
      <w:tr w:rsidR="00067E4D" w:rsidRPr="00067E4D" w14:paraId="6E8B8D47" w14:textId="77777777" w:rsidTr="00067E4D">
        <w:trPr>
          <w:trHeight w:val="288"/>
        </w:trPr>
        <w:tc>
          <w:tcPr>
            <w:tcW w:w="4540" w:type="dxa"/>
            <w:tcBorders>
              <w:top w:val="single" w:sz="4" w:space="0" w:color="auto"/>
              <w:left w:val="single" w:sz="4" w:space="0" w:color="auto"/>
              <w:bottom w:val="single" w:sz="4" w:space="0" w:color="auto"/>
              <w:right w:val="nil"/>
            </w:tcBorders>
            <w:shd w:val="clear" w:color="auto" w:fill="auto"/>
            <w:noWrap/>
            <w:vAlign w:val="bottom"/>
            <w:hideMark/>
          </w:tcPr>
          <w:p w14:paraId="7FEC10BA" w14:textId="3531001A" w:rsidR="00067E4D" w:rsidRPr="00067E4D" w:rsidRDefault="00067E4D" w:rsidP="00067E4D">
            <w:pPr>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Summa i förhållande till differ</w:t>
            </w:r>
            <w:r>
              <w:rPr>
                <w:rFonts w:ascii="Calibri" w:eastAsia="Times New Roman" w:hAnsi="Calibri" w:cs="Calibri"/>
                <w:b/>
                <w:bCs/>
                <w:color w:val="000000"/>
                <w:lang w:eastAsia="sv-SE"/>
              </w:rPr>
              <w:t>e</w:t>
            </w:r>
            <w:r w:rsidRPr="00067E4D">
              <w:rPr>
                <w:rFonts w:ascii="Calibri" w:eastAsia="Times New Roman" w:hAnsi="Calibri" w:cs="Calibri"/>
                <w:b/>
                <w:bCs/>
                <w:color w:val="000000"/>
                <w:lang w:eastAsia="sv-SE"/>
              </w:rPr>
              <w:t>ns mot målet</w:t>
            </w:r>
          </w:p>
        </w:tc>
        <w:tc>
          <w:tcPr>
            <w:tcW w:w="1120" w:type="dxa"/>
            <w:tcBorders>
              <w:top w:val="single" w:sz="4" w:space="0" w:color="auto"/>
              <w:left w:val="nil"/>
              <w:bottom w:val="single" w:sz="4" w:space="0" w:color="auto"/>
              <w:right w:val="nil"/>
            </w:tcBorders>
            <w:shd w:val="clear" w:color="auto" w:fill="auto"/>
            <w:noWrap/>
            <w:vAlign w:val="bottom"/>
            <w:hideMark/>
          </w:tcPr>
          <w:p w14:paraId="1E4AB312" w14:textId="77777777"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-2,7</w:t>
            </w:r>
          </w:p>
        </w:tc>
        <w:tc>
          <w:tcPr>
            <w:tcW w:w="1120" w:type="dxa"/>
            <w:tcBorders>
              <w:top w:val="single" w:sz="4" w:space="0" w:color="auto"/>
              <w:left w:val="nil"/>
              <w:bottom w:val="single" w:sz="4" w:space="0" w:color="auto"/>
              <w:right w:val="nil"/>
            </w:tcBorders>
            <w:shd w:val="clear" w:color="auto" w:fill="auto"/>
            <w:noWrap/>
            <w:vAlign w:val="bottom"/>
            <w:hideMark/>
          </w:tcPr>
          <w:p w14:paraId="32C48AFD" w14:textId="77777777"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-2,9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914D065" w14:textId="27682778" w:rsidR="00067E4D" w:rsidRPr="00067E4D" w:rsidRDefault="00067E4D" w:rsidP="00067E4D">
            <w:pPr>
              <w:jc w:val="right"/>
              <w:rPr>
                <w:rFonts w:ascii="Calibri" w:eastAsia="Times New Roman" w:hAnsi="Calibri" w:cs="Calibri"/>
                <w:b/>
                <w:bCs/>
                <w:color w:val="000000"/>
                <w:lang w:eastAsia="sv-SE"/>
              </w:rPr>
            </w:pPr>
            <w:r w:rsidRPr="00067E4D">
              <w:rPr>
                <w:rFonts w:ascii="Calibri" w:eastAsia="Times New Roman" w:hAnsi="Calibri" w:cs="Calibri"/>
                <w:b/>
                <w:bCs/>
                <w:color w:val="000000"/>
                <w:lang w:eastAsia="sv-SE"/>
              </w:rPr>
              <w:t>-</w:t>
            </w:r>
            <w:r w:rsidR="00F818ED">
              <w:rPr>
                <w:rFonts w:ascii="Calibri" w:eastAsia="Times New Roman" w:hAnsi="Calibri" w:cs="Calibri"/>
                <w:b/>
                <w:bCs/>
                <w:color w:val="000000"/>
                <w:lang w:eastAsia="sv-SE"/>
              </w:rPr>
              <w:t>0,</w:t>
            </w:r>
            <w:r w:rsidRPr="00067E4D">
              <w:rPr>
                <w:rFonts w:ascii="Calibri" w:eastAsia="Times New Roman" w:hAnsi="Calibri" w:cs="Calibri"/>
                <w:b/>
                <w:bCs/>
                <w:color w:val="000000"/>
                <w:lang w:eastAsia="sv-SE"/>
              </w:rPr>
              <w:t>2</w:t>
            </w:r>
          </w:p>
        </w:tc>
      </w:tr>
    </w:tbl>
    <w:p w14:paraId="719F4746" w14:textId="4F609C4C" w:rsidR="00CD7918" w:rsidRDefault="00CD7918" w:rsidP="00CD7918">
      <w:r>
        <w:t>Kommentarer:</w:t>
      </w:r>
    </w:p>
    <w:p w14:paraId="5EDD0F21" w14:textId="77777777" w:rsidR="00A25B77" w:rsidRDefault="00A25B77" w:rsidP="00CD7918"/>
    <w:p w14:paraId="1680D069" w14:textId="25F6C6FD" w:rsidR="00CD7918" w:rsidRDefault="00CD7918" w:rsidP="00CD7918">
      <w:r>
        <w:t xml:space="preserve">1) </w:t>
      </w:r>
      <w:r w:rsidR="0030239B">
        <w:t>Vi</w:t>
      </w:r>
      <w:r>
        <w:t xml:space="preserve"> anser inte att Sanden södra är av högsta prioritet varför vi valt att flytta projekten </w:t>
      </w:r>
      <w:r w:rsidR="0030239B">
        <w:t>till 2026.</w:t>
      </w:r>
    </w:p>
    <w:p w14:paraId="0C8FA3D1" w14:textId="77777777" w:rsidR="0030239B" w:rsidRDefault="0030239B" w:rsidP="00CD7918"/>
    <w:p w14:paraId="1596BC47" w14:textId="4FA9D6E1" w:rsidR="0030239B" w:rsidRDefault="0030239B" w:rsidP="00CD7918">
      <w:r>
        <w:t xml:space="preserve">2) Brättevägen, Skaven och Edsvägen finns många osäkra faktorer vilket gör att vi inte tror att detta projekt kommer att startas under 2025 utan flyttas ett år framåt </w:t>
      </w:r>
      <w:r w:rsidR="00E138A7">
        <w:t>till 2026</w:t>
      </w:r>
      <w:r>
        <w:t>.</w:t>
      </w:r>
    </w:p>
    <w:p w14:paraId="269DD421" w14:textId="77777777" w:rsidR="00CD7918" w:rsidRDefault="00CD7918" w:rsidP="00CD7918"/>
    <w:p w14:paraId="0C3B72DA" w14:textId="5AEA80B6" w:rsidR="00CD7918" w:rsidRDefault="00CD7918" w:rsidP="00CD7918">
      <w:r>
        <w:t>3) Grunnebo industriområde anser vi inte heller är av högsta prioritet varför även detta skjuts på framtiden.</w:t>
      </w:r>
    </w:p>
    <w:p w14:paraId="140D398B" w14:textId="77777777" w:rsidR="00CD7918" w:rsidRDefault="00CD7918" w:rsidP="00CD7918"/>
    <w:p w14:paraId="4F2966DD" w14:textId="75474A7E" w:rsidR="00CD7918" w:rsidRDefault="00CD7918" w:rsidP="00CD7918">
      <w:r>
        <w:lastRenderedPageBreak/>
        <w:t>4) Mariedalskolan har vi full förståelse för att där behöver vidtas åtgärder och då framför allt vad gäller gymnastiksalen. Vi har ändå valt att pausa detta projekt då vi anser att skolan på Holmängen bör invigas</w:t>
      </w:r>
      <w:r w:rsidR="0030239B">
        <w:t xml:space="preserve"> </w:t>
      </w:r>
      <w:r>
        <w:t xml:space="preserve">och därefter utvärdera </w:t>
      </w:r>
      <w:r w:rsidR="00E80DB4">
        <w:t xml:space="preserve">för att se om </w:t>
      </w:r>
      <w:r>
        <w:t>den nya skolan ger någon effekt på Mariedalskolan.</w:t>
      </w:r>
      <w:r w:rsidR="0030239B">
        <w:t xml:space="preserve"> </w:t>
      </w:r>
      <w:r w:rsidR="00E80DB4">
        <w:t>P</w:t>
      </w:r>
      <w:r w:rsidR="00A70480">
        <w:t xml:space="preserve">rojekteringen ligga kvar 2025 och en utvärdering kan göras under våren 2026 om effekten av Holmängens skola. Investeringsmedel finns för 2026 avsatt </w:t>
      </w:r>
      <w:r w:rsidR="00E80DB4">
        <w:t>för</w:t>
      </w:r>
      <w:r w:rsidR="00A70480">
        <w:t xml:space="preserve"> 9 månader om det efter utvärdering visar att ingen samordningseffekt </w:t>
      </w:r>
      <w:r w:rsidR="00713A5B">
        <w:t>har skett</w:t>
      </w:r>
      <w:r w:rsidR="00A70480">
        <w:t xml:space="preserve">. Resterande 3 månaders </w:t>
      </w:r>
      <w:r w:rsidR="00E80DB4">
        <w:t>medel</w:t>
      </w:r>
      <w:r w:rsidR="00A70480">
        <w:t xml:space="preserve"> finns avsatt 2027.</w:t>
      </w:r>
      <w:r w:rsidR="0030239B">
        <w:t xml:space="preserve"> </w:t>
      </w:r>
    </w:p>
    <w:p w14:paraId="7759FFB7" w14:textId="77777777" w:rsidR="00CD7918" w:rsidRDefault="00CD7918" w:rsidP="00CD7918"/>
    <w:p w14:paraId="4902DEFA" w14:textId="1AC5D89D" w:rsidR="006C468C" w:rsidRDefault="00CD7918" w:rsidP="00CD7918">
      <w:pPr>
        <w:pStyle w:val="Ingetavstnd"/>
      </w:pPr>
      <w:r>
        <w:t xml:space="preserve">5) Onsjö förskola har vi prioriterat bort även detta år. Vi anser att kommunen mer aktivt skall arbeta för anställning av fler dagbarnvårdare för att ge familjer en större valfrihet. </w:t>
      </w:r>
      <w:r w:rsidR="00E80DB4" w:rsidRPr="00272D5C">
        <w:t xml:space="preserve">Befolkningsprognosen </w:t>
      </w:r>
      <w:r w:rsidR="00272D5C" w:rsidRPr="00272D5C">
        <w:t xml:space="preserve">visar att </w:t>
      </w:r>
      <w:r w:rsidRPr="00272D5C">
        <w:t xml:space="preserve">barnafödandet minskar och idag finns ingen kö enligt förvaltningen. </w:t>
      </w:r>
    </w:p>
    <w:p w14:paraId="176BE97A" w14:textId="77777777" w:rsidR="00272D5C" w:rsidRPr="00272D5C" w:rsidRDefault="00272D5C" w:rsidP="00CD7918">
      <w:pPr>
        <w:pStyle w:val="Ingetavstnd"/>
      </w:pPr>
    </w:p>
    <w:p w14:paraId="0A05C574" w14:textId="495ECD0F" w:rsidR="006C468C" w:rsidRDefault="006C468C" w:rsidP="00CD7918">
      <w:pPr>
        <w:pStyle w:val="Ingetavstnd"/>
      </w:pPr>
      <w:r>
        <w:t xml:space="preserve">6-7) Utökning av förskoleplatser i Brålanda och Frändefors utgår med samma </w:t>
      </w:r>
      <w:r w:rsidR="00E80DB4">
        <w:t>motivering</w:t>
      </w:r>
      <w:r>
        <w:t xml:space="preserve"> som p</w:t>
      </w:r>
      <w:r w:rsidR="00272D5C">
        <w:t>k</w:t>
      </w:r>
      <w:r>
        <w:t xml:space="preserve"> 5.</w:t>
      </w:r>
    </w:p>
    <w:p w14:paraId="03C2CF57" w14:textId="77777777" w:rsidR="006C468C" w:rsidRDefault="006C468C" w:rsidP="00CD7918">
      <w:pPr>
        <w:pStyle w:val="Ingetavstnd"/>
      </w:pPr>
    </w:p>
    <w:p w14:paraId="7F449005" w14:textId="508FA6CD" w:rsidR="006C468C" w:rsidRDefault="006C468C" w:rsidP="00CD7918">
      <w:pPr>
        <w:pStyle w:val="Ingetavstnd"/>
      </w:pPr>
      <w:r>
        <w:t>8) B-hallen skjuter vi fram uppstarten motsvarande 5 mkr 2025 för att få full effekt 2027.</w:t>
      </w:r>
    </w:p>
    <w:p w14:paraId="56FC0F94" w14:textId="77777777" w:rsidR="006C468C" w:rsidRPr="006C468C" w:rsidRDefault="006C468C" w:rsidP="00CD7918">
      <w:pPr>
        <w:pStyle w:val="Ingetavstnd"/>
      </w:pPr>
    </w:p>
    <w:p w14:paraId="703E1994" w14:textId="1B4BFF17" w:rsidR="00CD7918" w:rsidRDefault="006C468C">
      <w:r>
        <w:t>9</w:t>
      </w:r>
      <w:r w:rsidR="00CD7918">
        <w:t>) Brätte ishall har vi också skjutit fram i tiden för att ligga i anslutning till det stora arbetet som är planerat till 2027.</w:t>
      </w:r>
    </w:p>
    <w:p w14:paraId="04CA5EDE" w14:textId="2408363C" w:rsidR="00CD7918" w:rsidRDefault="00CD7918"/>
    <w:p w14:paraId="4E8F021A" w14:textId="512B4D91" w:rsidR="00A25B77" w:rsidRDefault="00A25B77">
      <w:r>
        <w:t>10) Konstgräs lilla Vänersvallen flyttar vi utanför planperioden.</w:t>
      </w:r>
    </w:p>
    <w:p w14:paraId="3EEE98D5" w14:textId="77777777" w:rsidR="00585328" w:rsidRDefault="00585328"/>
    <w:p w14:paraId="7EC0A74E" w14:textId="3AE3B16C" w:rsidR="00965896" w:rsidRDefault="00A25B77">
      <w:r>
        <w:t>11)</w:t>
      </w:r>
      <w:r w:rsidR="00965896">
        <w:t xml:space="preserve"> Boendet för </w:t>
      </w:r>
      <w:r w:rsidR="00585328">
        <w:t xml:space="preserve">personer med sammansatta behov </w:t>
      </w:r>
      <w:r w:rsidR="00965896">
        <w:t xml:space="preserve">har varit med under ett antal år. Kostnadsberäkningen har sedan förra året MRP ökat med 37% </w:t>
      </w:r>
      <w:r w:rsidR="00585328">
        <w:t xml:space="preserve">från 17,5 mkr till 24,0 mkr. En investering på 24 mkr innebär en kostnad på 4,8 mkr/plats. Vi anser att investeringen måste anpassas till det ursprungliga beloppet på 17,5 mkr vilket ändå innebär en </w:t>
      </w:r>
      <w:r>
        <w:t>investering</w:t>
      </w:r>
      <w:r w:rsidR="00585328">
        <w:t xml:space="preserve"> på 3,5 mkr/plats.</w:t>
      </w:r>
    </w:p>
    <w:p w14:paraId="32AF9643" w14:textId="77777777" w:rsidR="00A25B77" w:rsidRDefault="00A25B77"/>
    <w:p w14:paraId="270F037A" w14:textId="2FB178C0" w:rsidR="00A25B77" w:rsidRDefault="00A25B77">
      <w:r>
        <w:t>12) Serviceboende LSS har vi skjutit fram projekteringen 1 år.</w:t>
      </w:r>
    </w:p>
    <w:p w14:paraId="22843ECD" w14:textId="77777777" w:rsidR="00A25B77" w:rsidRDefault="00A25B77"/>
    <w:p w14:paraId="6EB7EC4B" w14:textId="1F90197B" w:rsidR="00A25B77" w:rsidRDefault="00A25B77">
      <w:r>
        <w:t xml:space="preserve">13) Investeringsunderhåll har vi minskat till det belopp som finns idag. Vi ser en fördel med att öka budgeten för ändamålet men anser inte att de ekonomiska förutsättningarna finns under planperioden. </w:t>
      </w:r>
    </w:p>
    <w:p w14:paraId="68937435" w14:textId="77777777" w:rsidR="00A25B77" w:rsidRDefault="00A25B77"/>
    <w:p w14:paraId="0FA5554E" w14:textId="180D07D8" w:rsidR="00A25B77" w:rsidRDefault="00A25B77">
      <w:r>
        <w:t>14) Vänersborgs hamn, projektet har flyttats 1 år framåt i tiden.</w:t>
      </w:r>
    </w:p>
    <w:p w14:paraId="66110F59" w14:textId="77777777" w:rsidR="00A25B77" w:rsidRDefault="00A25B77"/>
    <w:p w14:paraId="217944D2" w14:textId="76A63639" w:rsidR="00A25B77" w:rsidRDefault="00A25B77">
      <w:r>
        <w:t xml:space="preserve">15) Muddring hamnkanalen anser vi inte är prioriterat under planperioden. </w:t>
      </w:r>
    </w:p>
    <w:p w14:paraId="4E0836F1" w14:textId="77777777" w:rsidR="00A25B77" w:rsidRDefault="00A25B77"/>
    <w:p w14:paraId="55CEEA3C" w14:textId="794567A6" w:rsidR="00A25B77" w:rsidRDefault="00A25B77" w:rsidP="00A25B77">
      <w:r>
        <w:t>16)</w:t>
      </w:r>
      <w:r w:rsidRPr="00CD7918">
        <w:t xml:space="preserve"> </w:t>
      </w:r>
      <w:r>
        <w:t>Bro över hamnkanalen anser vi är helt onödig då det finns två broar som ger goda möjligheter till både promenad, cykel och biltransport in till centrum. Vi anser att även om Trafikverket är medfinansiär så skall ändå kommunen betala sin andel.</w:t>
      </w:r>
    </w:p>
    <w:p w14:paraId="7879A5B8" w14:textId="77777777" w:rsidR="00CD7918" w:rsidRDefault="00CD7918"/>
    <w:p w14:paraId="6E5CDD74" w14:textId="77777777" w:rsidR="00A771DD" w:rsidRDefault="00A771DD" w:rsidP="00A771DD">
      <w:r>
        <w:t>Genom att fastställa Medborgarpartiets förslag till investeringsbudget kan det finansiella målet för investeringar uppfyllas.</w:t>
      </w:r>
    </w:p>
    <w:p w14:paraId="44008B75" w14:textId="77777777" w:rsidR="00585328" w:rsidRDefault="00585328" w:rsidP="00A771DD"/>
    <w:p w14:paraId="5E4F8BF5" w14:textId="0B1470A3" w:rsidR="00E80DB4" w:rsidRDefault="00E80DB4" w:rsidP="00E80DB4">
      <w:r>
        <w:t>Sammanställning av Medborgarpartiets förslag till investeringsbudget</w:t>
      </w:r>
    </w:p>
    <w:p w14:paraId="54EBFECA" w14:textId="77777777" w:rsidR="00E80DB4" w:rsidRDefault="00E80DB4" w:rsidP="00E80DB4"/>
    <w:tbl>
      <w:tblPr>
        <w:tblW w:w="8008" w:type="dxa"/>
        <w:tblCellMar>
          <w:top w:w="15" w:type="dxa"/>
          <w:left w:w="15" w:type="dxa"/>
          <w:bottom w:w="15" w:type="dxa"/>
          <w:right w:w="15" w:type="dxa"/>
        </w:tblCellMar>
        <w:tblLook w:val="04A0" w:firstRow="1" w:lastRow="0" w:firstColumn="1" w:lastColumn="0" w:noHBand="0" w:noVBand="1"/>
      </w:tblPr>
      <w:tblGrid>
        <w:gridCol w:w="2622"/>
        <w:gridCol w:w="1559"/>
        <w:gridCol w:w="1559"/>
        <w:gridCol w:w="1134"/>
        <w:gridCol w:w="1134"/>
      </w:tblGrid>
      <w:tr w:rsidR="00E80DB4" w:rsidRPr="009178AB" w14:paraId="7C4940B9" w14:textId="77777777" w:rsidTr="009A5BC3">
        <w:trPr>
          <w:trHeight w:val="300"/>
        </w:trPr>
        <w:tc>
          <w:tcPr>
            <w:tcW w:w="2622"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CB92250" w14:textId="77777777" w:rsidR="00E80DB4" w:rsidRPr="009178AB" w:rsidRDefault="00E80DB4" w:rsidP="009A5BC3">
            <w:pPr>
              <w:rPr>
                <w:rFonts w:ascii="Aptos" w:eastAsia="Times New Roman" w:hAnsi="Aptos" w:cs="Times New Roman"/>
                <w:sz w:val="24"/>
                <w:szCs w:val="24"/>
                <w:lang w:eastAsia="sv-SE"/>
              </w:rPr>
            </w:pPr>
            <w:r w:rsidRPr="009178AB">
              <w:rPr>
                <w:rFonts w:ascii="Calibri" w:eastAsia="Times New Roman" w:hAnsi="Calibri" w:cs="Calibri"/>
                <w:b/>
                <w:bCs/>
                <w:color w:val="000000"/>
                <w:lang w:eastAsia="sv-SE"/>
              </w:rPr>
              <w:t>År                 mnkr</w:t>
            </w:r>
          </w:p>
        </w:tc>
        <w:tc>
          <w:tcPr>
            <w:tcW w:w="1559" w:type="dxa"/>
            <w:tcBorders>
              <w:top w:val="single" w:sz="8" w:space="0" w:color="auto"/>
              <w:left w:val="nil"/>
              <w:bottom w:val="single" w:sz="8" w:space="0" w:color="auto"/>
              <w:right w:val="nil"/>
            </w:tcBorders>
            <w:shd w:val="clear" w:color="auto" w:fill="F2F2F2"/>
            <w:tcMar>
              <w:top w:w="0" w:type="dxa"/>
              <w:left w:w="70" w:type="dxa"/>
              <w:bottom w:w="0" w:type="dxa"/>
              <w:right w:w="70" w:type="dxa"/>
            </w:tcMar>
            <w:vAlign w:val="center"/>
            <w:hideMark/>
          </w:tcPr>
          <w:p w14:paraId="55663339"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b/>
                <w:bCs/>
                <w:color w:val="000000"/>
                <w:lang w:eastAsia="sv-SE"/>
              </w:rPr>
              <w:t>2025</w:t>
            </w:r>
          </w:p>
        </w:tc>
        <w:tc>
          <w:tcPr>
            <w:tcW w:w="1559"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CC7FB95"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b/>
                <w:bCs/>
                <w:color w:val="000000"/>
                <w:lang w:eastAsia="sv-SE"/>
              </w:rPr>
              <w:t>2026</w:t>
            </w:r>
          </w:p>
        </w:tc>
        <w:tc>
          <w:tcPr>
            <w:tcW w:w="1134" w:type="dxa"/>
            <w:tcBorders>
              <w:top w:val="single" w:sz="8" w:space="0" w:color="auto"/>
              <w:left w:val="nil"/>
              <w:bottom w:val="single" w:sz="8" w:space="0" w:color="auto"/>
              <w:right w:val="nil"/>
            </w:tcBorders>
            <w:shd w:val="clear" w:color="auto" w:fill="F2F2F2"/>
            <w:tcMar>
              <w:top w:w="0" w:type="dxa"/>
              <w:left w:w="70" w:type="dxa"/>
              <w:bottom w:w="0" w:type="dxa"/>
              <w:right w:w="70" w:type="dxa"/>
            </w:tcMar>
            <w:vAlign w:val="center"/>
            <w:hideMark/>
          </w:tcPr>
          <w:p w14:paraId="2F0B4FDB"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b/>
                <w:bCs/>
                <w:color w:val="000000"/>
                <w:lang w:eastAsia="sv-SE"/>
              </w:rPr>
              <w:t>2027</w:t>
            </w:r>
          </w:p>
        </w:tc>
        <w:tc>
          <w:tcPr>
            <w:tcW w:w="1134"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0035E65"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b/>
                <w:bCs/>
                <w:color w:val="000000"/>
                <w:lang w:eastAsia="sv-SE"/>
              </w:rPr>
              <w:t>S:a</w:t>
            </w:r>
          </w:p>
        </w:tc>
      </w:tr>
      <w:tr w:rsidR="00E80DB4" w:rsidRPr="009178AB" w14:paraId="53FC1D03" w14:textId="77777777" w:rsidTr="009A5BC3">
        <w:trPr>
          <w:trHeight w:val="300"/>
        </w:trPr>
        <w:tc>
          <w:tcPr>
            <w:tcW w:w="262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144F8F6" w14:textId="77777777" w:rsidR="00E80DB4" w:rsidRPr="009178AB" w:rsidRDefault="00E80DB4" w:rsidP="009A5BC3">
            <w:pPr>
              <w:rPr>
                <w:rFonts w:ascii="Aptos" w:eastAsia="Times New Roman" w:hAnsi="Aptos" w:cs="Times New Roman"/>
                <w:sz w:val="24"/>
                <w:szCs w:val="24"/>
                <w:lang w:eastAsia="sv-SE"/>
              </w:rPr>
            </w:pPr>
            <w:r w:rsidRPr="009178AB">
              <w:rPr>
                <w:rFonts w:ascii="Calibri" w:eastAsia="Times New Roman" w:hAnsi="Calibri" w:cs="Calibri"/>
                <w:color w:val="000000"/>
                <w:lang w:eastAsia="sv-SE"/>
              </w:rPr>
              <w:t>VA/renhållning</w:t>
            </w:r>
          </w:p>
        </w:tc>
        <w:tc>
          <w:tcPr>
            <w:tcW w:w="1559" w:type="dxa"/>
            <w:tcMar>
              <w:top w:w="0" w:type="dxa"/>
              <w:left w:w="70" w:type="dxa"/>
              <w:bottom w:w="0" w:type="dxa"/>
              <w:right w:w="70" w:type="dxa"/>
            </w:tcMar>
            <w:vAlign w:val="center"/>
            <w:hideMark/>
          </w:tcPr>
          <w:p w14:paraId="6E0FC3AA"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258,8</w:t>
            </w:r>
          </w:p>
        </w:tc>
        <w:tc>
          <w:tcPr>
            <w:tcW w:w="1559"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DD249D7"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130,5</w:t>
            </w:r>
          </w:p>
        </w:tc>
        <w:tc>
          <w:tcPr>
            <w:tcW w:w="1134" w:type="dxa"/>
            <w:tcMar>
              <w:top w:w="0" w:type="dxa"/>
              <w:left w:w="70" w:type="dxa"/>
              <w:bottom w:w="0" w:type="dxa"/>
              <w:right w:w="70" w:type="dxa"/>
            </w:tcMar>
            <w:vAlign w:val="center"/>
            <w:hideMark/>
          </w:tcPr>
          <w:p w14:paraId="3767AB53"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54,5</w:t>
            </w:r>
          </w:p>
        </w:tc>
        <w:tc>
          <w:tcPr>
            <w:tcW w:w="1134"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F24707D"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443,8</w:t>
            </w:r>
          </w:p>
        </w:tc>
      </w:tr>
      <w:tr w:rsidR="00E80DB4" w:rsidRPr="009178AB" w14:paraId="2372B88E" w14:textId="77777777" w:rsidTr="009A5BC3">
        <w:trPr>
          <w:trHeight w:val="315"/>
        </w:trPr>
        <w:tc>
          <w:tcPr>
            <w:tcW w:w="2622" w:type="dxa"/>
            <w:tcBorders>
              <w:top w:val="nil"/>
              <w:left w:val="single" w:sz="8" w:space="0" w:color="auto"/>
              <w:bottom w:val="double" w:sz="6" w:space="0" w:color="auto"/>
              <w:right w:val="single" w:sz="8" w:space="0" w:color="auto"/>
            </w:tcBorders>
            <w:tcMar>
              <w:top w:w="0" w:type="dxa"/>
              <w:left w:w="70" w:type="dxa"/>
              <w:bottom w:w="0" w:type="dxa"/>
              <w:right w:w="70" w:type="dxa"/>
            </w:tcMar>
            <w:vAlign w:val="center"/>
            <w:hideMark/>
          </w:tcPr>
          <w:p w14:paraId="09F1DF60" w14:textId="77777777" w:rsidR="00E80DB4" w:rsidRPr="009178AB" w:rsidRDefault="00E80DB4" w:rsidP="009A5BC3">
            <w:pPr>
              <w:rPr>
                <w:rFonts w:ascii="Aptos" w:eastAsia="Times New Roman" w:hAnsi="Aptos" w:cs="Times New Roman"/>
                <w:sz w:val="24"/>
                <w:szCs w:val="24"/>
                <w:lang w:eastAsia="sv-SE"/>
              </w:rPr>
            </w:pPr>
            <w:r w:rsidRPr="009178AB">
              <w:rPr>
                <w:rFonts w:ascii="Calibri" w:eastAsia="Times New Roman" w:hAnsi="Calibri" w:cs="Calibri"/>
                <w:color w:val="000000"/>
                <w:lang w:eastAsia="sv-SE"/>
              </w:rPr>
              <w:t>Övriga</w:t>
            </w:r>
          </w:p>
        </w:tc>
        <w:tc>
          <w:tcPr>
            <w:tcW w:w="1559" w:type="dxa"/>
            <w:tcBorders>
              <w:top w:val="nil"/>
              <w:left w:val="nil"/>
              <w:bottom w:val="double" w:sz="6" w:space="0" w:color="auto"/>
              <w:right w:val="nil"/>
            </w:tcBorders>
            <w:tcMar>
              <w:top w:w="0" w:type="dxa"/>
              <w:left w:w="70" w:type="dxa"/>
              <w:bottom w:w="0" w:type="dxa"/>
              <w:right w:w="70" w:type="dxa"/>
            </w:tcMar>
            <w:vAlign w:val="center"/>
            <w:hideMark/>
          </w:tcPr>
          <w:p w14:paraId="1F130CD7"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218,8</w:t>
            </w:r>
          </w:p>
        </w:tc>
        <w:tc>
          <w:tcPr>
            <w:tcW w:w="1559" w:type="dxa"/>
            <w:tcBorders>
              <w:top w:val="nil"/>
              <w:left w:val="single" w:sz="8" w:space="0" w:color="auto"/>
              <w:bottom w:val="double" w:sz="6" w:space="0" w:color="auto"/>
              <w:right w:val="single" w:sz="8" w:space="0" w:color="auto"/>
            </w:tcBorders>
            <w:tcMar>
              <w:top w:w="0" w:type="dxa"/>
              <w:left w:w="70" w:type="dxa"/>
              <w:bottom w:w="0" w:type="dxa"/>
              <w:right w:w="70" w:type="dxa"/>
            </w:tcMar>
            <w:vAlign w:val="center"/>
            <w:hideMark/>
          </w:tcPr>
          <w:p w14:paraId="38E058F7"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225,3</w:t>
            </w:r>
          </w:p>
        </w:tc>
        <w:tc>
          <w:tcPr>
            <w:tcW w:w="1134" w:type="dxa"/>
            <w:tcBorders>
              <w:top w:val="nil"/>
              <w:left w:val="nil"/>
              <w:bottom w:val="double" w:sz="6" w:space="0" w:color="auto"/>
              <w:right w:val="nil"/>
            </w:tcBorders>
            <w:tcMar>
              <w:top w:w="0" w:type="dxa"/>
              <w:left w:w="70" w:type="dxa"/>
              <w:bottom w:w="0" w:type="dxa"/>
              <w:right w:w="70" w:type="dxa"/>
            </w:tcMar>
            <w:vAlign w:val="center"/>
            <w:hideMark/>
          </w:tcPr>
          <w:p w14:paraId="11C1D2CD" w14:textId="61858348"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2</w:t>
            </w:r>
            <w:r w:rsidR="00F818ED">
              <w:rPr>
                <w:rFonts w:ascii="Calibri" w:eastAsia="Times New Roman" w:hAnsi="Calibri" w:cs="Calibri"/>
                <w:color w:val="000000"/>
                <w:lang w:eastAsia="sv-SE"/>
              </w:rPr>
              <w:t>34,7</w:t>
            </w:r>
          </w:p>
        </w:tc>
        <w:tc>
          <w:tcPr>
            <w:tcW w:w="1134" w:type="dxa"/>
            <w:tcBorders>
              <w:top w:val="nil"/>
              <w:left w:val="single" w:sz="8" w:space="0" w:color="auto"/>
              <w:bottom w:val="double" w:sz="6" w:space="0" w:color="auto"/>
              <w:right w:val="single" w:sz="8" w:space="0" w:color="auto"/>
            </w:tcBorders>
            <w:tcMar>
              <w:top w:w="0" w:type="dxa"/>
              <w:left w:w="70" w:type="dxa"/>
              <w:bottom w:w="0" w:type="dxa"/>
              <w:right w:w="70" w:type="dxa"/>
            </w:tcMar>
            <w:vAlign w:val="center"/>
            <w:hideMark/>
          </w:tcPr>
          <w:p w14:paraId="53C0B87F" w14:textId="35FE935A"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6</w:t>
            </w:r>
            <w:r w:rsidR="00F818ED">
              <w:rPr>
                <w:rFonts w:ascii="Calibri" w:eastAsia="Times New Roman" w:hAnsi="Calibri" w:cs="Calibri"/>
                <w:color w:val="000000"/>
                <w:lang w:eastAsia="sv-SE"/>
              </w:rPr>
              <w:t>78,8</w:t>
            </w:r>
          </w:p>
        </w:tc>
      </w:tr>
      <w:tr w:rsidR="00E80DB4" w:rsidRPr="009178AB" w14:paraId="4BEDEB07" w14:textId="77777777" w:rsidTr="009A5BC3">
        <w:trPr>
          <w:trHeight w:val="315"/>
        </w:trPr>
        <w:tc>
          <w:tcPr>
            <w:tcW w:w="26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1EDFF4" w14:textId="77777777" w:rsidR="00E80DB4" w:rsidRPr="009178AB" w:rsidRDefault="00E80DB4" w:rsidP="009A5BC3">
            <w:pPr>
              <w:rPr>
                <w:rFonts w:ascii="Aptos" w:eastAsia="Times New Roman" w:hAnsi="Aptos" w:cs="Times New Roman"/>
                <w:sz w:val="24"/>
                <w:szCs w:val="24"/>
                <w:lang w:eastAsia="sv-SE"/>
              </w:rPr>
            </w:pPr>
            <w:r w:rsidRPr="009178AB">
              <w:rPr>
                <w:rFonts w:ascii="Calibri" w:eastAsia="Times New Roman" w:hAnsi="Calibri" w:cs="Calibri"/>
                <w:color w:val="000000"/>
                <w:lang w:eastAsia="sv-SE"/>
              </w:rPr>
              <w:t>Totalt</w:t>
            </w:r>
          </w:p>
        </w:tc>
        <w:tc>
          <w:tcPr>
            <w:tcW w:w="1559" w:type="dxa"/>
            <w:tcBorders>
              <w:top w:val="nil"/>
              <w:left w:val="nil"/>
              <w:bottom w:val="single" w:sz="8" w:space="0" w:color="auto"/>
              <w:right w:val="nil"/>
            </w:tcBorders>
            <w:tcMar>
              <w:top w:w="0" w:type="dxa"/>
              <w:left w:w="70" w:type="dxa"/>
              <w:bottom w:w="0" w:type="dxa"/>
              <w:right w:w="70" w:type="dxa"/>
            </w:tcMar>
            <w:vAlign w:val="center"/>
            <w:hideMark/>
          </w:tcPr>
          <w:p w14:paraId="5282483D"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477,6</w:t>
            </w:r>
          </w:p>
        </w:tc>
        <w:tc>
          <w:tcPr>
            <w:tcW w:w="1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1A39A1" w14:textId="7777777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355,8</w:t>
            </w:r>
          </w:p>
        </w:tc>
        <w:tc>
          <w:tcPr>
            <w:tcW w:w="1134" w:type="dxa"/>
            <w:tcBorders>
              <w:top w:val="nil"/>
              <w:left w:val="nil"/>
              <w:bottom w:val="single" w:sz="8" w:space="0" w:color="auto"/>
              <w:right w:val="nil"/>
            </w:tcBorders>
            <w:tcMar>
              <w:top w:w="0" w:type="dxa"/>
              <w:left w:w="70" w:type="dxa"/>
              <w:bottom w:w="0" w:type="dxa"/>
              <w:right w:w="70" w:type="dxa"/>
            </w:tcMar>
            <w:vAlign w:val="center"/>
            <w:hideMark/>
          </w:tcPr>
          <w:p w14:paraId="6821D4CA" w14:textId="32CA1617"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2</w:t>
            </w:r>
            <w:r w:rsidR="00F818ED">
              <w:rPr>
                <w:rFonts w:ascii="Calibri" w:eastAsia="Times New Roman" w:hAnsi="Calibri" w:cs="Calibri"/>
                <w:color w:val="000000"/>
                <w:lang w:eastAsia="sv-SE"/>
              </w:rPr>
              <w:t>89,2</w:t>
            </w:r>
          </w:p>
        </w:tc>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ED3A99" w14:textId="03635C11" w:rsidR="00E80DB4" w:rsidRPr="009178AB" w:rsidRDefault="00E80DB4" w:rsidP="009A5BC3">
            <w:pPr>
              <w:jc w:val="right"/>
              <w:rPr>
                <w:rFonts w:ascii="Aptos" w:eastAsia="Times New Roman" w:hAnsi="Aptos" w:cs="Times New Roman"/>
                <w:sz w:val="24"/>
                <w:szCs w:val="24"/>
                <w:lang w:eastAsia="sv-SE"/>
              </w:rPr>
            </w:pPr>
            <w:r w:rsidRPr="009178AB">
              <w:rPr>
                <w:rFonts w:ascii="Calibri" w:eastAsia="Times New Roman" w:hAnsi="Calibri" w:cs="Calibri"/>
                <w:color w:val="000000"/>
                <w:lang w:eastAsia="sv-SE"/>
              </w:rPr>
              <w:t>1</w:t>
            </w:r>
            <w:r w:rsidR="00F818ED">
              <w:rPr>
                <w:rFonts w:ascii="Calibri" w:eastAsia="Times New Roman" w:hAnsi="Calibri" w:cs="Calibri"/>
                <w:color w:val="000000"/>
                <w:lang w:eastAsia="sv-SE"/>
              </w:rPr>
              <w:t> </w:t>
            </w:r>
            <w:r w:rsidRPr="009178AB">
              <w:rPr>
                <w:rFonts w:ascii="Calibri" w:eastAsia="Times New Roman" w:hAnsi="Calibri" w:cs="Calibri"/>
                <w:color w:val="000000"/>
                <w:lang w:eastAsia="sv-SE"/>
              </w:rPr>
              <w:t>1</w:t>
            </w:r>
            <w:r w:rsidR="00F818ED">
              <w:rPr>
                <w:rFonts w:ascii="Calibri" w:eastAsia="Times New Roman" w:hAnsi="Calibri" w:cs="Calibri"/>
                <w:color w:val="000000"/>
                <w:lang w:eastAsia="sv-SE"/>
              </w:rPr>
              <w:t>22,6</w:t>
            </w:r>
          </w:p>
        </w:tc>
      </w:tr>
    </w:tbl>
    <w:p w14:paraId="75CD54E2" w14:textId="77777777" w:rsidR="00585328" w:rsidRDefault="00585328" w:rsidP="00A771DD"/>
    <w:p w14:paraId="75F5F659" w14:textId="77777777" w:rsidR="00A25B77" w:rsidRDefault="00A25B77">
      <w:pPr>
        <w:rPr>
          <w:b/>
          <w:sz w:val="24"/>
          <w:szCs w:val="24"/>
        </w:rPr>
      </w:pPr>
    </w:p>
    <w:p w14:paraId="7BA8AFE9" w14:textId="08F534ED" w:rsidR="001E5EA4" w:rsidRDefault="001714FE">
      <w:pPr>
        <w:rPr>
          <w:b/>
          <w:sz w:val="24"/>
          <w:szCs w:val="24"/>
        </w:rPr>
      </w:pPr>
      <w:r>
        <w:rPr>
          <w:b/>
          <w:sz w:val="24"/>
          <w:szCs w:val="24"/>
        </w:rPr>
        <w:lastRenderedPageBreak/>
        <w:t>11</w:t>
      </w:r>
      <w:r w:rsidR="001E5EA4">
        <w:rPr>
          <w:b/>
          <w:sz w:val="24"/>
          <w:szCs w:val="24"/>
        </w:rPr>
        <w:t>:</w:t>
      </w:r>
      <w:r w:rsidR="001E5EA4">
        <w:rPr>
          <w:b/>
          <w:sz w:val="24"/>
          <w:szCs w:val="24"/>
        </w:rPr>
        <w:tab/>
        <w:t>Resultatbudget</w:t>
      </w:r>
      <w:r>
        <w:rPr>
          <w:b/>
          <w:sz w:val="24"/>
          <w:szCs w:val="24"/>
        </w:rPr>
        <w:t xml:space="preserve"> 2025-2027</w:t>
      </w:r>
    </w:p>
    <w:p w14:paraId="6162E9FC" w14:textId="77777777" w:rsidR="001714FE" w:rsidRDefault="001714FE">
      <w:pPr>
        <w:rPr>
          <w:b/>
          <w:sz w:val="24"/>
          <w:szCs w:val="24"/>
        </w:rPr>
      </w:pPr>
    </w:p>
    <w:p w14:paraId="086A01F6" w14:textId="7EE8F45C" w:rsidR="001714FE" w:rsidRPr="001714FE" w:rsidRDefault="001714FE" w:rsidP="001714FE">
      <w:pPr>
        <w:rPr>
          <w:rFonts w:ascii="Archivo" w:hAnsi="Archivo" w:cs="Archivo"/>
        </w:rPr>
      </w:pPr>
      <w:r>
        <w:rPr>
          <w:rFonts w:ascii="Archivo" w:hAnsi="Archivo" w:cs="Archivo"/>
        </w:rPr>
        <w:t>Medborgarpartiets för</w:t>
      </w:r>
      <w:r w:rsidR="00F818ED">
        <w:rPr>
          <w:rFonts w:ascii="Archivo" w:hAnsi="Archivo" w:cs="Archivo"/>
        </w:rPr>
        <w:t>s</w:t>
      </w:r>
      <w:r>
        <w:rPr>
          <w:rFonts w:ascii="Archivo" w:hAnsi="Archivo" w:cs="Archivo"/>
        </w:rPr>
        <w:t>lag till resultatbudget för 2025-2027.</w:t>
      </w:r>
    </w:p>
    <w:p w14:paraId="21A2E5F0" w14:textId="77777777" w:rsidR="001714FE" w:rsidRDefault="001714FE" w:rsidP="001714FE">
      <w:pPr>
        <w:rPr>
          <w:rFonts w:ascii="Archivo" w:hAnsi="Archivo" w:cs="Archivo"/>
          <w:b/>
          <w:bCs/>
          <w:sz w:val="32"/>
          <w:szCs w:val="32"/>
        </w:rPr>
      </w:pPr>
    </w:p>
    <w:tbl>
      <w:tblPr>
        <w:tblW w:w="8380" w:type="dxa"/>
        <w:tblCellMar>
          <w:left w:w="70" w:type="dxa"/>
          <w:right w:w="70" w:type="dxa"/>
        </w:tblCellMar>
        <w:tblLook w:val="04A0" w:firstRow="1" w:lastRow="0" w:firstColumn="1" w:lastColumn="0" w:noHBand="0" w:noVBand="1"/>
      </w:tblPr>
      <w:tblGrid>
        <w:gridCol w:w="3580"/>
        <w:gridCol w:w="960"/>
        <w:gridCol w:w="960"/>
        <w:gridCol w:w="960"/>
        <w:gridCol w:w="960"/>
        <w:gridCol w:w="960"/>
      </w:tblGrid>
      <w:tr w:rsidR="001714FE" w14:paraId="3E25F127" w14:textId="77777777" w:rsidTr="001714FE">
        <w:trPr>
          <w:trHeight w:val="825"/>
        </w:trPr>
        <w:tc>
          <w:tcPr>
            <w:tcW w:w="35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D9E84C" w14:textId="77777777" w:rsidR="001714FE" w:rsidRDefault="001714FE">
            <w:pPr>
              <w:rPr>
                <w:rFonts w:ascii="Arial" w:eastAsia="Times New Roman" w:hAnsi="Arial" w:cs="Arial"/>
                <w:b/>
                <w:bCs/>
                <w:lang w:eastAsia="sv-SE"/>
              </w:rPr>
            </w:pPr>
            <w:r>
              <w:rPr>
                <w:rFonts w:ascii="Arial" w:eastAsia="Times New Roman" w:hAnsi="Arial" w:cs="Arial"/>
                <w:b/>
                <w:bCs/>
                <w:lang w:eastAsia="sv-SE"/>
              </w:rPr>
              <w:t xml:space="preserve">  Resultatbudget, mnkr </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73B192B5" w14:textId="77777777" w:rsidR="001714FE" w:rsidRDefault="001714FE">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Bokslut 2023</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7E56278E" w14:textId="77777777" w:rsidR="001714FE" w:rsidRDefault="001714FE">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Budget 2024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4A3871E4" w14:textId="77777777" w:rsidR="001714FE" w:rsidRDefault="001714FE">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Budget 2025</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727602AE" w14:textId="77777777" w:rsidR="001714FE" w:rsidRDefault="001714FE">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Budget 2026</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3451B8A9" w14:textId="77777777" w:rsidR="001714FE" w:rsidRDefault="001714FE">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Budget 2027</w:t>
            </w:r>
          </w:p>
        </w:tc>
      </w:tr>
      <w:tr w:rsidR="001714FE" w14:paraId="428981D4"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50A14321"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Verksamhetens nettodriftkostnader</w:t>
            </w:r>
          </w:p>
        </w:tc>
        <w:tc>
          <w:tcPr>
            <w:tcW w:w="960" w:type="dxa"/>
            <w:tcBorders>
              <w:top w:val="nil"/>
              <w:left w:val="nil"/>
              <w:bottom w:val="nil"/>
              <w:right w:val="single" w:sz="4" w:space="0" w:color="auto"/>
            </w:tcBorders>
            <w:noWrap/>
            <w:vAlign w:val="bottom"/>
            <w:hideMark/>
          </w:tcPr>
          <w:p w14:paraId="55991A49"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-2 722</w:t>
            </w:r>
          </w:p>
        </w:tc>
        <w:tc>
          <w:tcPr>
            <w:tcW w:w="960" w:type="dxa"/>
            <w:tcBorders>
              <w:top w:val="nil"/>
              <w:left w:val="nil"/>
              <w:bottom w:val="nil"/>
              <w:right w:val="single" w:sz="4" w:space="0" w:color="auto"/>
            </w:tcBorders>
            <w:noWrap/>
            <w:vAlign w:val="bottom"/>
            <w:hideMark/>
          </w:tcPr>
          <w:p w14:paraId="6D923F6E"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-2 870</w:t>
            </w:r>
          </w:p>
        </w:tc>
        <w:tc>
          <w:tcPr>
            <w:tcW w:w="960" w:type="dxa"/>
            <w:tcBorders>
              <w:top w:val="nil"/>
              <w:left w:val="nil"/>
              <w:bottom w:val="nil"/>
              <w:right w:val="single" w:sz="4" w:space="0" w:color="auto"/>
            </w:tcBorders>
            <w:shd w:val="clear" w:color="auto" w:fill="D9D9D9"/>
            <w:noWrap/>
            <w:vAlign w:val="bottom"/>
            <w:hideMark/>
          </w:tcPr>
          <w:p w14:paraId="1E9841CB"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-2 927</w:t>
            </w:r>
          </w:p>
        </w:tc>
        <w:tc>
          <w:tcPr>
            <w:tcW w:w="960" w:type="dxa"/>
            <w:tcBorders>
              <w:top w:val="nil"/>
              <w:left w:val="nil"/>
              <w:bottom w:val="nil"/>
              <w:right w:val="single" w:sz="4" w:space="0" w:color="auto"/>
            </w:tcBorders>
            <w:shd w:val="clear" w:color="auto" w:fill="FFFFFF"/>
            <w:noWrap/>
            <w:vAlign w:val="bottom"/>
            <w:hideMark/>
          </w:tcPr>
          <w:p w14:paraId="5220D2B3"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-2 994</w:t>
            </w:r>
          </w:p>
        </w:tc>
        <w:tc>
          <w:tcPr>
            <w:tcW w:w="960" w:type="dxa"/>
            <w:tcBorders>
              <w:top w:val="nil"/>
              <w:left w:val="nil"/>
              <w:bottom w:val="nil"/>
              <w:right w:val="single" w:sz="4" w:space="0" w:color="auto"/>
            </w:tcBorders>
            <w:shd w:val="clear" w:color="auto" w:fill="FFFFFF"/>
            <w:noWrap/>
            <w:vAlign w:val="bottom"/>
            <w:hideMark/>
          </w:tcPr>
          <w:p w14:paraId="50400195"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-3 079</w:t>
            </w:r>
          </w:p>
        </w:tc>
      </w:tr>
      <w:tr w:rsidR="001714FE" w14:paraId="2FA2B322" w14:textId="77777777" w:rsidTr="001714FE">
        <w:trPr>
          <w:trHeight w:val="300"/>
        </w:trPr>
        <w:tc>
          <w:tcPr>
            <w:tcW w:w="3580" w:type="dxa"/>
            <w:tcBorders>
              <w:top w:val="nil"/>
              <w:left w:val="single" w:sz="4" w:space="0" w:color="auto"/>
              <w:bottom w:val="single" w:sz="4" w:space="0" w:color="auto"/>
              <w:right w:val="single" w:sz="4" w:space="0" w:color="auto"/>
            </w:tcBorders>
            <w:noWrap/>
            <w:vAlign w:val="bottom"/>
            <w:hideMark/>
          </w:tcPr>
          <w:p w14:paraId="30466D8B"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Avskrivningar</w:t>
            </w:r>
          </w:p>
        </w:tc>
        <w:tc>
          <w:tcPr>
            <w:tcW w:w="960" w:type="dxa"/>
            <w:tcBorders>
              <w:top w:val="nil"/>
              <w:left w:val="nil"/>
              <w:bottom w:val="single" w:sz="4" w:space="0" w:color="auto"/>
              <w:right w:val="single" w:sz="4" w:space="0" w:color="auto"/>
            </w:tcBorders>
            <w:noWrap/>
            <w:vAlign w:val="bottom"/>
            <w:hideMark/>
          </w:tcPr>
          <w:p w14:paraId="18E54AEF"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-126</w:t>
            </w:r>
          </w:p>
        </w:tc>
        <w:tc>
          <w:tcPr>
            <w:tcW w:w="960" w:type="dxa"/>
            <w:tcBorders>
              <w:top w:val="nil"/>
              <w:left w:val="nil"/>
              <w:bottom w:val="single" w:sz="4" w:space="0" w:color="auto"/>
              <w:right w:val="single" w:sz="4" w:space="0" w:color="auto"/>
            </w:tcBorders>
            <w:noWrap/>
            <w:vAlign w:val="bottom"/>
            <w:hideMark/>
          </w:tcPr>
          <w:p w14:paraId="2F7879B5"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-126</w:t>
            </w:r>
          </w:p>
        </w:tc>
        <w:tc>
          <w:tcPr>
            <w:tcW w:w="960" w:type="dxa"/>
            <w:tcBorders>
              <w:top w:val="nil"/>
              <w:left w:val="nil"/>
              <w:bottom w:val="single" w:sz="4" w:space="0" w:color="auto"/>
              <w:right w:val="single" w:sz="4" w:space="0" w:color="auto"/>
            </w:tcBorders>
            <w:shd w:val="clear" w:color="auto" w:fill="D9D9D9"/>
            <w:noWrap/>
            <w:vAlign w:val="bottom"/>
            <w:hideMark/>
          </w:tcPr>
          <w:p w14:paraId="3BE1E82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-141</w:t>
            </w:r>
          </w:p>
        </w:tc>
        <w:tc>
          <w:tcPr>
            <w:tcW w:w="960" w:type="dxa"/>
            <w:tcBorders>
              <w:top w:val="nil"/>
              <w:left w:val="nil"/>
              <w:bottom w:val="single" w:sz="4" w:space="0" w:color="auto"/>
              <w:right w:val="single" w:sz="4" w:space="0" w:color="auto"/>
            </w:tcBorders>
            <w:shd w:val="clear" w:color="auto" w:fill="FFFFFF"/>
            <w:noWrap/>
            <w:vAlign w:val="bottom"/>
            <w:hideMark/>
          </w:tcPr>
          <w:p w14:paraId="6493DA03"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-144</w:t>
            </w:r>
          </w:p>
        </w:tc>
        <w:tc>
          <w:tcPr>
            <w:tcW w:w="960" w:type="dxa"/>
            <w:tcBorders>
              <w:top w:val="nil"/>
              <w:left w:val="nil"/>
              <w:bottom w:val="single" w:sz="4" w:space="0" w:color="auto"/>
              <w:right w:val="single" w:sz="4" w:space="0" w:color="auto"/>
            </w:tcBorders>
            <w:shd w:val="clear" w:color="auto" w:fill="FFFFFF"/>
            <w:noWrap/>
            <w:vAlign w:val="bottom"/>
            <w:hideMark/>
          </w:tcPr>
          <w:p w14:paraId="171F87A0"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-146</w:t>
            </w:r>
          </w:p>
        </w:tc>
      </w:tr>
      <w:tr w:rsidR="001714FE" w14:paraId="08C888A8"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0FBEE710" w14:textId="77777777" w:rsidR="001714FE" w:rsidRDefault="001714FE">
            <w:pP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 Verksamhetens nettokostnader</w:t>
            </w:r>
          </w:p>
        </w:tc>
        <w:tc>
          <w:tcPr>
            <w:tcW w:w="960" w:type="dxa"/>
            <w:tcBorders>
              <w:top w:val="nil"/>
              <w:left w:val="nil"/>
              <w:bottom w:val="nil"/>
              <w:right w:val="single" w:sz="4" w:space="0" w:color="auto"/>
            </w:tcBorders>
            <w:noWrap/>
            <w:vAlign w:val="bottom"/>
            <w:hideMark/>
          </w:tcPr>
          <w:p w14:paraId="29B2FDC5"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-2 848</w:t>
            </w:r>
          </w:p>
        </w:tc>
        <w:tc>
          <w:tcPr>
            <w:tcW w:w="960" w:type="dxa"/>
            <w:tcBorders>
              <w:top w:val="nil"/>
              <w:left w:val="nil"/>
              <w:bottom w:val="nil"/>
              <w:right w:val="single" w:sz="4" w:space="0" w:color="auto"/>
            </w:tcBorders>
            <w:noWrap/>
            <w:vAlign w:val="bottom"/>
            <w:hideMark/>
          </w:tcPr>
          <w:p w14:paraId="52BE47CE"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-2 997</w:t>
            </w:r>
          </w:p>
        </w:tc>
        <w:tc>
          <w:tcPr>
            <w:tcW w:w="960" w:type="dxa"/>
            <w:tcBorders>
              <w:top w:val="nil"/>
              <w:left w:val="nil"/>
              <w:bottom w:val="nil"/>
              <w:right w:val="single" w:sz="4" w:space="0" w:color="auto"/>
            </w:tcBorders>
            <w:shd w:val="clear" w:color="auto" w:fill="D9D9D9"/>
            <w:noWrap/>
            <w:vAlign w:val="bottom"/>
            <w:hideMark/>
          </w:tcPr>
          <w:p w14:paraId="68D5907C"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-3 068</w:t>
            </w:r>
          </w:p>
        </w:tc>
        <w:tc>
          <w:tcPr>
            <w:tcW w:w="960" w:type="dxa"/>
            <w:tcBorders>
              <w:top w:val="nil"/>
              <w:left w:val="nil"/>
              <w:bottom w:val="nil"/>
              <w:right w:val="single" w:sz="4" w:space="0" w:color="auto"/>
            </w:tcBorders>
            <w:shd w:val="clear" w:color="auto" w:fill="FFFFFF"/>
            <w:noWrap/>
            <w:vAlign w:val="bottom"/>
            <w:hideMark/>
          </w:tcPr>
          <w:p w14:paraId="6414DF67"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-3 138</w:t>
            </w:r>
          </w:p>
        </w:tc>
        <w:tc>
          <w:tcPr>
            <w:tcW w:w="960" w:type="dxa"/>
            <w:tcBorders>
              <w:top w:val="nil"/>
              <w:left w:val="nil"/>
              <w:bottom w:val="nil"/>
              <w:right w:val="single" w:sz="4" w:space="0" w:color="auto"/>
            </w:tcBorders>
            <w:shd w:val="clear" w:color="auto" w:fill="FFFFFF"/>
            <w:noWrap/>
            <w:vAlign w:val="bottom"/>
            <w:hideMark/>
          </w:tcPr>
          <w:p w14:paraId="0FCB6403"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-3 225</w:t>
            </w:r>
          </w:p>
        </w:tc>
      </w:tr>
      <w:tr w:rsidR="001714FE" w14:paraId="794D411D" w14:textId="77777777" w:rsidTr="001714FE">
        <w:trPr>
          <w:trHeight w:val="405"/>
        </w:trPr>
        <w:tc>
          <w:tcPr>
            <w:tcW w:w="3580" w:type="dxa"/>
            <w:tcBorders>
              <w:top w:val="nil"/>
              <w:left w:val="single" w:sz="4" w:space="0" w:color="auto"/>
              <w:bottom w:val="nil"/>
              <w:right w:val="single" w:sz="4" w:space="0" w:color="auto"/>
            </w:tcBorders>
            <w:noWrap/>
            <w:vAlign w:val="bottom"/>
            <w:hideMark/>
          </w:tcPr>
          <w:p w14:paraId="102F460A"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Skatteintäkter</w:t>
            </w:r>
          </w:p>
        </w:tc>
        <w:tc>
          <w:tcPr>
            <w:tcW w:w="960" w:type="dxa"/>
            <w:tcBorders>
              <w:top w:val="nil"/>
              <w:left w:val="nil"/>
              <w:bottom w:val="nil"/>
              <w:right w:val="single" w:sz="4" w:space="0" w:color="auto"/>
            </w:tcBorders>
            <w:noWrap/>
            <w:vAlign w:val="bottom"/>
            <w:hideMark/>
          </w:tcPr>
          <w:p w14:paraId="009E992C"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2 094</w:t>
            </w:r>
          </w:p>
        </w:tc>
        <w:tc>
          <w:tcPr>
            <w:tcW w:w="960" w:type="dxa"/>
            <w:tcBorders>
              <w:top w:val="nil"/>
              <w:left w:val="nil"/>
              <w:bottom w:val="nil"/>
              <w:right w:val="single" w:sz="4" w:space="0" w:color="auto"/>
            </w:tcBorders>
            <w:noWrap/>
            <w:vAlign w:val="bottom"/>
            <w:hideMark/>
          </w:tcPr>
          <w:p w14:paraId="5F66CE8D"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2 139</w:t>
            </w:r>
          </w:p>
        </w:tc>
        <w:tc>
          <w:tcPr>
            <w:tcW w:w="960" w:type="dxa"/>
            <w:tcBorders>
              <w:top w:val="nil"/>
              <w:left w:val="nil"/>
              <w:bottom w:val="nil"/>
              <w:right w:val="single" w:sz="4" w:space="0" w:color="auto"/>
            </w:tcBorders>
            <w:shd w:val="clear" w:color="auto" w:fill="D9D9D9"/>
            <w:noWrap/>
            <w:vAlign w:val="bottom"/>
            <w:hideMark/>
          </w:tcPr>
          <w:p w14:paraId="060EDF74"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2 236</w:t>
            </w:r>
          </w:p>
        </w:tc>
        <w:tc>
          <w:tcPr>
            <w:tcW w:w="960" w:type="dxa"/>
            <w:tcBorders>
              <w:top w:val="nil"/>
              <w:left w:val="nil"/>
              <w:bottom w:val="nil"/>
              <w:right w:val="single" w:sz="4" w:space="0" w:color="auto"/>
            </w:tcBorders>
            <w:shd w:val="clear" w:color="auto" w:fill="FFFFFF"/>
            <w:noWrap/>
            <w:vAlign w:val="bottom"/>
            <w:hideMark/>
          </w:tcPr>
          <w:p w14:paraId="039F171F"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2 327</w:t>
            </w:r>
          </w:p>
        </w:tc>
        <w:tc>
          <w:tcPr>
            <w:tcW w:w="960" w:type="dxa"/>
            <w:tcBorders>
              <w:top w:val="nil"/>
              <w:left w:val="nil"/>
              <w:bottom w:val="nil"/>
              <w:right w:val="single" w:sz="4" w:space="0" w:color="auto"/>
            </w:tcBorders>
            <w:shd w:val="clear" w:color="auto" w:fill="FFFFFF"/>
            <w:noWrap/>
            <w:vAlign w:val="bottom"/>
            <w:hideMark/>
          </w:tcPr>
          <w:p w14:paraId="0946B9A9"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2 421</w:t>
            </w:r>
          </w:p>
        </w:tc>
      </w:tr>
      <w:tr w:rsidR="001714FE" w14:paraId="4F893064"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23C7E2A2"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Generella statsbidrag och utjämning</w:t>
            </w:r>
          </w:p>
        </w:tc>
        <w:tc>
          <w:tcPr>
            <w:tcW w:w="960" w:type="dxa"/>
            <w:tcBorders>
              <w:top w:val="nil"/>
              <w:left w:val="nil"/>
              <w:bottom w:val="nil"/>
              <w:right w:val="single" w:sz="4" w:space="0" w:color="auto"/>
            </w:tcBorders>
            <w:noWrap/>
            <w:vAlign w:val="bottom"/>
            <w:hideMark/>
          </w:tcPr>
          <w:p w14:paraId="464E264F"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872</w:t>
            </w:r>
          </w:p>
        </w:tc>
        <w:tc>
          <w:tcPr>
            <w:tcW w:w="960" w:type="dxa"/>
            <w:tcBorders>
              <w:top w:val="nil"/>
              <w:left w:val="nil"/>
              <w:bottom w:val="nil"/>
              <w:right w:val="single" w:sz="4" w:space="0" w:color="auto"/>
            </w:tcBorders>
            <w:noWrap/>
            <w:vAlign w:val="bottom"/>
            <w:hideMark/>
          </w:tcPr>
          <w:p w14:paraId="3F208D2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912</w:t>
            </w:r>
          </w:p>
        </w:tc>
        <w:tc>
          <w:tcPr>
            <w:tcW w:w="960" w:type="dxa"/>
            <w:tcBorders>
              <w:top w:val="nil"/>
              <w:left w:val="nil"/>
              <w:bottom w:val="nil"/>
              <w:right w:val="single" w:sz="4" w:space="0" w:color="auto"/>
            </w:tcBorders>
            <w:shd w:val="clear" w:color="auto" w:fill="D9D9D9"/>
            <w:noWrap/>
            <w:vAlign w:val="bottom"/>
            <w:hideMark/>
          </w:tcPr>
          <w:p w14:paraId="5ED3CC9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924</w:t>
            </w:r>
          </w:p>
        </w:tc>
        <w:tc>
          <w:tcPr>
            <w:tcW w:w="960" w:type="dxa"/>
            <w:tcBorders>
              <w:top w:val="nil"/>
              <w:left w:val="nil"/>
              <w:bottom w:val="nil"/>
              <w:right w:val="single" w:sz="4" w:space="0" w:color="auto"/>
            </w:tcBorders>
            <w:shd w:val="clear" w:color="auto" w:fill="FFFFFF"/>
            <w:noWrap/>
            <w:vAlign w:val="bottom"/>
            <w:hideMark/>
          </w:tcPr>
          <w:p w14:paraId="7E5C71E7"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928</w:t>
            </w:r>
          </w:p>
        </w:tc>
        <w:tc>
          <w:tcPr>
            <w:tcW w:w="960" w:type="dxa"/>
            <w:tcBorders>
              <w:top w:val="nil"/>
              <w:left w:val="nil"/>
              <w:bottom w:val="nil"/>
              <w:right w:val="single" w:sz="4" w:space="0" w:color="auto"/>
            </w:tcBorders>
            <w:shd w:val="clear" w:color="auto" w:fill="FFFFFF"/>
            <w:noWrap/>
            <w:vAlign w:val="bottom"/>
            <w:hideMark/>
          </w:tcPr>
          <w:p w14:paraId="3B8A9BD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933</w:t>
            </w:r>
          </w:p>
        </w:tc>
      </w:tr>
      <w:tr w:rsidR="001714FE" w14:paraId="0072192A"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5D124963" w14:textId="77777777" w:rsidR="001714FE" w:rsidRDefault="001714FE">
            <w:pP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 Verksamhetens resultat</w:t>
            </w:r>
          </w:p>
        </w:tc>
        <w:tc>
          <w:tcPr>
            <w:tcW w:w="960" w:type="dxa"/>
            <w:tcBorders>
              <w:top w:val="nil"/>
              <w:left w:val="nil"/>
              <w:bottom w:val="nil"/>
              <w:right w:val="single" w:sz="4" w:space="0" w:color="auto"/>
            </w:tcBorders>
            <w:noWrap/>
            <w:vAlign w:val="bottom"/>
            <w:hideMark/>
          </w:tcPr>
          <w:p w14:paraId="21964BBC"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118</w:t>
            </w:r>
          </w:p>
        </w:tc>
        <w:tc>
          <w:tcPr>
            <w:tcW w:w="960" w:type="dxa"/>
            <w:tcBorders>
              <w:top w:val="nil"/>
              <w:left w:val="nil"/>
              <w:bottom w:val="nil"/>
              <w:right w:val="single" w:sz="4" w:space="0" w:color="auto"/>
            </w:tcBorders>
            <w:noWrap/>
            <w:vAlign w:val="bottom"/>
            <w:hideMark/>
          </w:tcPr>
          <w:p w14:paraId="1DE42CF0"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54</w:t>
            </w:r>
          </w:p>
        </w:tc>
        <w:tc>
          <w:tcPr>
            <w:tcW w:w="960" w:type="dxa"/>
            <w:tcBorders>
              <w:top w:val="nil"/>
              <w:left w:val="nil"/>
              <w:bottom w:val="nil"/>
              <w:right w:val="single" w:sz="4" w:space="0" w:color="auto"/>
            </w:tcBorders>
            <w:shd w:val="clear" w:color="auto" w:fill="D9D9D9"/>
            <w:noWrap/>
            <w:vAlign w:val="bottom"/>
            <w:hideMark/>
          </w:tcPr>
          <w:p w14:paraId="559CAB28"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92</w:t>
            </w:r>
          </w:p>
        </w:tc>
        <w:tc>
          <w:tcPr>
            <w:tcW w:w="960" w:type="dxa"/>
            <w:tcBorders>
              <w:top w:val="nil"/>
              <w:left w:val="nil"/>
              <w:bottom w:val="nil"/>
              <w:right w:val="single" w:sz="4" w:space="0" w:color="auto"/>
            </w:tcBorders>
            <w:shd w:val="clear" w:color="auto" w:fill="FFFFFF"/>
            <w:noWrap/>
            <w:vAlign w:val="bottom"/>
            <w:hideMark/>
          </w:tcPr>
          <w:p w14:paraId="765F11AB"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117</w:t>
            </w:r>
          </w:p>
        </w:tc>
        <w:tc>
          <w:tcPr>
            <w:tcW w:w="960" w:type="dxa"/>
            <w:tcBorders>
              <w:top w:val="nil"/>
              <w:left w:val="nil"/>
              <w:bottom w:val="nil"/>
              <w:right w:val="single" w:sz="4" w:space="0" w:color="auto"/>
            </w:tcBorders>
            <w:shd w:val="clear" w:color="auto" w:fill="FFFFFF"/>
            <w:noWrap/>
            <w:vAlign w:val="bottom"/>
            <w:hideMark/>
          </w:tcPr>
          <w:p w14:paraId="3835BBCA"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128</w:t>
            </w:r>
          </w:p>
        </w:tc>
      </w:tr>
      <w:tr w:rsidR="001714FE" w14:paraId="3AC92F37"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343C1F80"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Finansiella intäkter</w:t>
            </w:r>
          </w:p>
        </w:tc>
        <w:tc>
          <w:tcPr>
            <w:tcW w:w="960" w:type="dxa"/>
            <w:tcBorders>
              <w:top w:val="nil"/>
              <w:left w:val="nil"/>
              <w:bottom w:val="nil"/>
              <w:right w:val="single" w:sz="4" w:space="0" w:color="auto"/>
            </w:tcBorders>
            <w:noWrap/>
            <w:vAlign w:val="bottom"/>
            <w:hideMark/>
          </w:tcPr>
          <w:p w14:paraId="019130AB"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14</w:t>
            </w:r>
          </w:p>
        </w:tc>
        <w:tc>
          <w:tcPr>
            <w:tcW w:w="960" w:type="dxa"/>
            <w:tcBorders>
              <w:top w:val="nil"/>
              <w:left w:val="nil"/>
              <w:bottom w:val="nil"/>
              <w:right w:val="single" w:sz="4" w:space="0" w:color="auto"/>
            </w:tcBorders>
            <w:noWrap/>
            <w:vAlign w:val="bottom"/>
            <w:hideMark/>
          </w:tcPr>
          <w:p w14:paraId="3A04D3D2"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w:t>
            </w:r>
          </w:p>
        </w:tc>
        <w:tc>
          <w:tcPr>
            <w:tcW w:w="960" w:type="dxa"/>
            <w:tcBorders>
              <w:top w:val="nil"/>
              <w:left w:val="nil"/>
              <w:bottom w:val="nil"/>
              <w:right w:val="single" w:sz="4" w:space="0" w:color="auto"/>
            </w:tcBorders>
            <w:shd w:val="clear" w:color="auto" w:fill="D9D9D9"/>
            <w:noWrap/>
            <w:vAlign w:val="bottom"/>
            <w:hideMark/>
          </w:tcPr>
          <w:p w14:paraId="663EEA41"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w:t>
            </w:r>
          </w:p>
        </w:tc>
        <w:tc>
          <w:tcPr>
            <w:tcW w:w="960" w:type="dxa"/>
            <w:tcBorders>
              <w:top w:val="nil"/>
              <w:left w:val="nil"/>
              <w:bottom w:val="nil"/>
              <w:right w:val="single" w:sz="4" w:space="0" w:color="auto"/>
            </w:tcBorders>
            <w:shd w:val="clear" w:color="auto" w:fill="FFFFFF"/>
            <w:noWrap/>
            <w:vAlign w:val="bottom"/>
            <w:hideMark/>
          </w:tcPr>
          <w:p w14:paraId="16ADADD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w:t>
            </w:r>
          </w:p>
        </w:tc>
        <w:tc>
          <w:tcPr>
            <w:tcW w:w="960" w:type="dxa"/>
            <w:tcBorders>
              <w:top w:val="nil"/>
              <w:left w:val="nil"/>
              <w:bottom w:val="nil"/>
              <w:right w:val="single" w:sz="4" w:space="0" w:color="auto"/>
            </w:tcBorders>
            <w:shd w:val="clear" w:color="auto" w:fill="FFFFFF"/>
            <w:noWrap/>
            <w:vAlign w:val="bottom"/>
            <w:hideMark/>
          </w:tcPr>
          <w:p w14:paraId="1FF2A5A3"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w:t>
            </w:r>
          </w:p>
        </w:tc>
      </w:tr>
      <w:tr w:rsidR="001714FE" w14:paraId="708463A0" w14:textId="77777777" w:rsidTr="001714FE">
        <w:trPr>
          <w:trHeight w:val="300"/>
        </w:trPr>
        <w:tc>
          <w:tcPr>
            <w:tcW w:w="3580" w:type="dxa"/>
            <w:tcBorders>
              <w:top w:val="nil"/>
              <w:left w:val="single" w:sz="4" w:space="0" w:color="auto"/>
              <w:bottom w:val="single" w:sz="4" w:space="0" w:color="auto"/>
              <w:right w:val="single" w:sz="4" w:space="0" w:color="auto"/>
            </w:tcBorders>
            <w:noWrap/>
            <w:vAlign w:val="bottom"/>
            <w:hideMark/>
          </w:tcPr>
          <w:p w14:paraId="53251204"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Finansiella kostnader</w:t>
            </w:r>
          </w:p>
        </w:tc>
        <w:tc>
          <w:tcPr>
            <w:tcW w:w="960" w:type="dxa"/>
            <w:tcBorders>
              <w:top w:val="nil"/>
              <w:left w:val="nil"/>
              <w:bottom w:val="single" w:sz="4" w:space="0" w:color="auto"/>
              <w:right w:val="single" w:sz="4" w:space="0" w:color="auto"/>
            </w:tcBorders>
            <w:noWrap/>
            <w:vAlign w:val="bottom"/>
            <w:hideMark/>
          </w:tcPr>
          <w:p w14:paraId="503116C4"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-45</w:t>
            </w:r>
          </w:p>
        </w:tc>
        <w:tc>
          <w:tcPr>
            <w:tcW w:w="960" w:type="dxa"/>
            <w:tcBorders>
              <w:top w:val="nil"/>
              <w:left w:val="nil"/>
              <w:bottom w:val="single" w:sz="4" w:space="0" w:color="auto"/>
              <w:right w:val="single" w:sz="4" w:space="0" w:color="auto"/>
            </w:tcBorders>
            <w:noWrap/>
            <w:vAlign w:val="bottom"/>
            <w:hideMark/>
          </w:tcPr>
          <w:p w14:paraId="06434BF3"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-57</w:t>
            </w:r>
          </w:p>
        </w:tc>
        <w:tc>
          <w:tcPr>
            <w:tcW w:w="960" w:type="dxa"/>
            <w:tcBorders>
              <w:top w:val="nil"/>
              <w:left w:val="nil"/>
              <w:bottom w:val="single" w:sz="4" w:space="0" w:color="auto"/>
              <w:right w:val="single" w:sz="4" w:space="0" w:color="auto"/>
            </w:tcBorders>
            <w:shd w:val="clear" w:color="auto" w:fill="D9D9D9"/>
            <w:noWrap/>
            <w:vAlign w:val="bottom"/>
            <w:hideMark/>
          </w:tcPr>
          <w:p w14:paraId="5EC56E96"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-47</w:t>
            </w:r>
          </w:p>
        </w:tc>
        <w:tc>
          <w:tcPr>
            <w:tcW w:w="960" w:type="dxa"/>
            <w:tcBorders>
              <w:top w:val="nil"/>
              <w:left w:val="nil"/>
              <w:bottom w:val="single" w:sz="4" w:space="0" w:color="auto"/>
              <w:right w:val="single" w:sz="4" w:space="0" w:color="auto"/>
            </w:tcBorders>
            <w:shd w:val="clear" w:color="auto" w:fill="FFFFFF"/>
            <w:noWrap/>
            <w:vAlign w:val="bottom"/>
            <w:hideMark/>
          </w:tcPr>
          <w:p w14:paraId="57304B01"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-52</w:t>
            </w:r>
          </w:p>
        </w:tc>
        <w:tc>
          <w:tcPr>
            <w:tcW w:w="960" w:type="dxa"/>
            <w:tcBorders>
              <w:top w:val="nil"/>
              <w:left w:val="nil"/>
              <w:bottom w:val="single" w:sz="4" w:space="0" w:color="auto"/>
              <w:right w:val="single" w:sz="4" w:space="0" w:color="auto"/>
            </w:tcBorders>
            <w:shd w:val="clear" w:color="auto" w:fill="FFFFFF"/>
            <w:noWrap/>
            <w:vAlign w:val="bottom"/>
            <w:hideMark/>
          </w:tcPr>
          <w:p w14:paraId="72BA4F62" w14:textId="77777777" w:rsidR="001714FE" w:rsidRDefault="001714FE">
            <w:pPr>
              <w:jc w:val="right"/>
              <w:rPr>
                <w:rFonts w:ascii="Calibri" w:eastAsia="Times New Roman" w:hAnsi="Calibri" w:cs="Calibri"/>
                <w:color w:val="000000"/>
                <w:lang w:eastAsia="sv-SE"/>
              </w:rPr>
            </w:pPr>
            <w:r>
              <w:rPr>
                <w:rFonts w:ascii="Calibri" w:eastAsia="Times New Roman" w:hAnsi="Calibri" w:cs="Calibri"/>
                <w:color w:val="000000"/>
                <w:lang w:eastAsia="sv-SE"/>
              </w:rPr>
              <w:t>-65</w:t>
            </w:r>
          </w:p>
        </w:tc>
      </w:tr>
      <w:tr w:rsidR="001714FE" w14:paraId="4C860BAC"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21EEE93D" w14:textId="77777777" w:rsidR="001714FE" w:rsidRDefault="001714FE">
            <w:pP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 Resultat före extraordinära poster</w:t>
            </w:r>
          </w:p>
        </w:tc>
        <w:tc>
          <w:tcPr>
            <w:tcW w:w="960" w:type="dxa"/>
            <w:tcBorders>
              <w:top w:val="nil"/>
              <w:left w:val="nil"/>
              <w:bottom w:val="nil"/>
              <w:right w:val="single" w:sz="4" w:space="0" w:color="auto"/>
            </w:tcBorders>
            <w:noWrap/>
            <w:vAlign w:val="bottom"/>
            <w:hideMark/>
          </w:tcPr>
          <w:p w14:paraId="6576833A"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87</w:t>
            </w:r>
          </w:p>
        </w:tc>
        <w:tc>
          <w:tcPr>
            <w:tcW w:w="960" w:type="dxa"/>
            <w:tcBorders>
              <w:top w:val="nil"/>
              <w:left w:val="nil"/>
              <w:bottom w:val="nil"/>
              <w:right w:val="single" w:sz="4" w:space="0" w:color="auto"/>
            </w:tcBorders>
            <w:noWrap/>
            <w:vAlign w:val="bottom"/>
            <w:hideMark/>
          </w:tcPr>
          <w:p w14:paraId="0E953F82"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w:t>
            </w:r>
          </w:p>
        </w:tc>
        <w:tc>
          <w:tcPr>
            <w:tcW w:w="960" w:type="dxa"/>
            <w:tcBorders>
              <w:top w:val="nil"/>
              <w:left w:val="nil"/>
              <w:bottom w:val="nil"/>
              <w:right w:val="single" w:sz="4" w:space="0" w:color="auto"/>
            </w:tcBorders>
            <w:shd w:val="clear" w:color="auto" w:fill="D9D9D9"/>
            <w:noWrap/>
            <w:vAlign w:val="bottom"/>
            <w:hideMark/>
          </w:tcPr>
          <w:p w14:paraId="0EB2263C"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49</w:t>
            </w:r>
          </w:p>
        </w:tc>
        <w:tc>
          <w:tcPr>
            <w:tcW w:w="960" w:type="dxa"/>
            <w:tcBorders>
              <w:top w:val="nil"/>
              <w:left w:val="nil"/>
              <w:bottom w:val="nil"/>
              <w:right w:val="single" w:sz="4" w:space="0" w:color="auto"/>
            </w:tcBorders>
            <w:shd w:val="clear" w:color="auto" w:fill="FFFFFF"/>
            <w:noWrap/>
            <w:vAlign w:val="bottom"/>
            <w:hideMark/>
          </w:tcPr>
          <w:p w14:paraId="637194A0"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68</w:t>
            </w:r>
          </w:p>
        </w:tc>
        <w:tc>
          <w:tcPr>
            <w:tcW w:w="960" w:type="dxa"/>
            <w:tcBorders>
              <w:top w:val="nil"/>
              <w:left w:val="nil"/>
              <w:bottom w:val="nil"/>
              <w:right w:val="single" w:sz="4" w:space="0" w:color="auto"/>
            </w:tcBorders>
            <w:shd w:val="clear" w:color="auto" w:fill="FFFFFF"/>
            <w:noWrap/>
            <w:vAlign w:val="bottom"/>
            <w:hideMark/>
          </w:tcPr>
          <w:p w14:paraId="175FAD3F"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67</w:t>
            </w:r>
          </w:p>
        </w:tc>
      </w:tr>
      <w:tr w:rsidR="001714FE" w14:paraId="119BFDA1" w14:textId="77777777" w:rsidTr="001714FE">
        <w:trPr>
          <w:trHeight w:val="300"/>
        </w:trPr>
        <w:tc>
          <w:tcPr>
            <w:tcW w:w="3580" w:type="dxa"/>
            <w:tcBorders>
              <w:top w:val="nil"/>
              <w:left w:val="single" w:sz="4" w:space="0" w:color="auto"/>
              <w:bottom w:val="nil"/>
              <w:right w:val="single" w:sz="4" w:space="0" w:color="auto"/>
            </w:tcBorders>
            <w:noWrap/>
            <w:vAlign w:val="bottom"/>
            <w:hideMark/>
          </w:tcPr>
          <w:p w14:paraId="4D7AB1C1"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xml:space="preserve"> Extraordinära poster</w:t>
            </w:r>
          </w:p>
        </w:tc>
        <w:tc>
          <w:tcPr>
            <w:tcW w:w="960" w:type="dxa"/>
            <w:tcBorders>
              <w:top w:val="nil"/>
              <w:left w:val="nil"/>
              <w:bottom w:val="nil"/>
              <w:right w:val="single" w:sz="4" w:space="0" w:color="auto"/>
            </w:tcBorders>
            <w:noWrap/>
            <w:vAlign w:val="bottom"/>
            <w:hideMark/>
          </w:tcPr>
          <w:p w14:paraId="77022502"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w:t>
            </w:r>
          </w:p>
        </w:tc>
        <w:tc>
          <w:tcPr>
            <w:tcW w:w="960" w:type="dxa"/>
            <w:tcBorders>
              <w:top w:val="nil"/>
              <w:left w:val="nil"/>
              <w:bottom w:val="nil"/>
              <w:right w:val="single" w:sz="4" w:space="0" w:color="auto"/>
            </w:tcBorders>
            <w:noWrap/>
            <w:vAlign w:val="bottom"/>
            <w:hideMark/>
          </w:tcPr>
          <w:p w14:paraId="2852AD26"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w:t>
            </w:r>
          </w:p>
        </w:tc>
        <w:tc>
          <w:tcPr>
            <w:tcW w:w="960" w:type="dxa"/>
            <w:tcBorders>
              <w:top w:val="nil"/>
              <w:left w:val="nil"/>
              <w:bottom w:val="nil"/>
              <w:right w:val="single" w:sz="4" w:space="0" w:color="auto"/>
            </w:tcBorders>
            <w:shd w:val="clear" w:color="auto" w:fill="D9D9D9"/>
            <w:noWrap/>
            <w:vAlign w:val="bottom"/>
            <w:hideMark/>
          </w:tcPr>
          <w:p w14:paraId="06C9422E"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w:t>
            </w:r>
          </w:p>
        </w:tc>
        <w:tc>
          <w:tcPr>
            <w:tcW w:w="960" w:type="dxa"/>
            <w:tcBorders>
              <w:top w:val="nil"/>
              <w:left w:val="nil"/>
              <w:bottom w:val="nil"/>
              <w:right w:val="single" w:sz="4" w:space="0" w:color="auto"/>
            </w:tcBorders>
            <w:shd w:val="clear" w:color="auto" w:fill="FFFFFF"/>
            <w:noWrap/>
            <w:vAlign w:val="bottom"/>
            <w:hideMark/>
          </w:tcPr>
          <w:p w14:paraId="71FC9B1A"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w:t>
            </w:r>
          </w:p>
        </w:tc>
        <w:tc>
          <w:tcPr>
            <w:tcW w:w="960" w:type="dxa"/>
            <w:tcBorders>
              <w:top w:val="nil"/>
              <w:left w:val="nil"/>
              <w:bottom w:val="nil"/>
              <w:right w:val="single" w:sz="4" w:space="0" w:color="auto"/>
            </w:tcBorders>
            <w:shd w:val="clear" w:color="auto" w:fill="FFFFFF"/>
            <w:noWrap/>
            <w:vAlign w:val="bottom"/>
            <w:hideMark/>
          </w:tcPr>
          <w:p w14:paraId="02D71DB9" w14:textId="77777777" w:rsidR="001714FE" w:rsidRDefault="001714FE">
            <w:pPr>
              <w:rPr>
                <w:rFonts w:ascii="Calibri" w:eastAsia="Times New Roman" w:hAnsi="Calibri" w:cs="Calibri"/>
                <w:color w:val="000000"/>
                <w:lang w:eastAsia="sv-SE"/>
              </w:rPr>
            </w:pPr>
            <w:r>
              <w:rPr>
                <w:rFonts w:ascii="Calibri" w:eastAsia="Times New Roman" w:hAnsi="Calibri" w:cs="Calibri"/>
                <w:color w:val="000000"/>
                <w:lang w:eastAsia="sv-SE"/>
              </w:rPr>
              <w:t> </w:t>
            </w:r>
          </w:p>
        </w:tc>
      </w:tr>
      <w:tr w:rsidR="001714FE" w14:paraId="322C2BE4" w14:textId="77777777" w:rsidTr="001714FE">
        <w:trPr>
          <w:trHeight w:val="315"/>
        </w:trPr>
        <w:tc>
          <w:tcPr>
            <w:tcW w:w="3580" w:type="dxa"/>
            <w:tcBorders>
              <w:top w:val="single" w:sz="4" w:space="0" w:color="auto"/>
              <w:left w:val="single" w:sz="4" w:space="0" w:color="auto"/>
              <w:bottom w:val="single" w:sz="4" w:space="0" w:color="auto"/>
              <w:right w:val="single" w:sz="4" w:space="0" w:color="auto"/>
            </w:tcBorders>
            <w:noWrap/>
            <w:vAlign w:val="bottom"/>
            <w:hideMark/>
          </w:tcPr>
          <w:p w14:paraId="285DBE8B" w14:textId="77777777" w:rsidR="001714FE" w:rsidRDefault="001714FE">
            <w:pP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 Årets resultat</w:t>
            </w:r>
          </w:p>
        </w:tc>
        <w:tc>
          <w:tcPr>
            <w:tcW w:w="960" w:type="dxa"/>
            <w:tcBorders>
              <w:top w:val="single" w:sz="4" w:space="0" w:color="auto"/>
              <w:left w:val="nil"/>
              <w:bottom w:val="single" w:sz="4" w:space="0" w:color="auto"/>
              <w:right w:val="single" w:sz="4" w:space="0" w:color="auto"/>
            </w:tcBorders>
            <w:noWrap/>
            <w:vAlign w:val="bottom"/>
            <w:hideMark/>
          </w:tcPr>
          <w:p w14:paraId="2F6395B1"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87</w:t>
            </w:r>
          </w:p>
        </w:tc>
        <w:tc>
          <w:tcPr>
            <w:tcW w:w="960" w:type="dxa"/>
            <w:tcBorders>
              <w:top w:val="single" w:sz="4" w:space="0" w:color="auto"/>
              <w:left w:val="nil"/>
              <w:bottom w:val="single" w:sz="4" w:space="0" w:color="auto"/>
              <w:right w:val="single" w:sz="4" w:space="0" w:color="auto"/>
            </w:tcBorders>
            <w:noWrap/>
            <w:vAlign w:val="bottom"/>
            <w:hideMark/>
          </w:tcPr>
          <w:p w14:paraId="1A726DD0"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w:t>
            </w:r>
          </w:p>
        </w:tc>
        <w:tc>
          <w:tcPr>
            <w:tcW w:w="960" w:type="dxa"/>
            <w:tcBorders>
              <w:top w:val="single" w:sz="4" w:space="0" w:color="auto"/>
              <w:left w:val="nil"/>
              <w:bottom w:val="single" w:sz="4" w:space="0" w:color="auto"/>
              <w:right w:val="single" w:sz="4" w:space="0" w:color="auto"/>
            </w:tcBorders>
            <w:shd w:val="clear" w:color="auto" w:fill="D9D9D9"/>
            <w:noWrap/>
            <w:vAlign w:val="bottom"/>
            <w:hideMark/>
          </w:tcPr>
          <w:p w14:paraId="32EB751E"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49</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14:paraId="0DF8CE5A"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68</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14:paraId="1D110CFE" w14:textId="77777777" w:rsidR="001714FE" w:rsidRDefault="001714FE">
            <w:pPr>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67</w:t>
            </w:r>
          </w:p>
        </w:tc>
      </w:tr>
    </w:tbl>
    <w:p w14:paraId="639C8578" w14:textId="77777777" w:rsidR="001714FE" w:rsidRPr="001714FE" w:rsidRDefault="001714FE" w:rsidP="001714FE">
      <w:pPr>
        <w:rPr>
          <w:kern w:val="2"/>
        </w:rPr>
      </w:pPr>
    </w:p>
    <w:p w14:paraId="55520C6D" w14:textId="77777777" w:rsidR="001714FE" w:rsidRDefault="001714FE">
      <w:pPr>
        <w:rPr>
          <w:b/>
          <w:sz w:val="24"/>
          <w:szCs w:val="24"/>
        </w:rPr>
      </w:pPr>
    </w:p>
    <w:p w14:paraId="38D4D6B8" w14:textId="2A05FAE8" w:rsidR="00A771DD" w:rsidRPr="008267FA" w:rsidRDefault="003C3151" w:rsidP="00A771DD">
      <w:pPr>
        <w:rPr>
          <w:b/>
        </w:rPr>
      </w:pPr>
      <w:r w:rsidRPr="008267FA">
        <w:rPr>
          <w:b/>
        </w:rPr>
        <w:t>Förslag till beslut:</w:t>
      </w:r>
      <w:r w:rsidR="00756274">
        <w:rPr>
          <w:b/>
        </w:rPr>
        <w:t xml:space="preserve"> </w:t>
      </w:r>
    </w:p>
    <w:p w14:paraId="583E19AC" w14:textId="77777777" w:rsidR="003C3151" w:rsidRDefault="003C3151" w:rsidP="00A771DD"/>
    <w:p w14:paraId="616BCA9A" w14:textId="09F010C8" w:rsidR="003C3151" w:rsidRDefault="003C3151" w:rsidP="003C3151">
      <w:pPr>
        <w:pStyle w:val="Liststycke"/>
        <w:numPr>
          <w:ilvl w:val="0"/>
          <w:numId w:val="3"/>
        </w:numPr>
        <w:ind w:left="567" w:hanging="567"/>
      </w:pPr>
      <w:r>
        <w:t>Kommunfullmäktige fastställer utdebiteringen under 202</w:t>
      </w:r>
      <w:r w:rsidR="00A25B77">
        <w:t>5</w:t>
      </w:r>
      <w:r>
        <w:t xml:space="preserve"> till 22:21 per skattekrona. Nivån är oförändrat jämfört med 202</w:t>
      </w:r>
      <w:r w:rsidR="00A25B77">
        <w:t>4</w:t>
      </w:r>
      <w:r>
        <w:t>.</w:t>
      </w:r>
    </w:p>
    <w:p w14:paraId="7F485E18" w14:textId="77777777" w:rsidR="003C3151" w:rsidRDefault="003C3151" w:rsidP="003C3151">
      <w:pPr>
        <w:pStyle w:val="Liststycke"/>
        <w:ind w:left="567"/>
      </w:pPr>
    </w:p>
    <w:p w14:paraId="164EAAFE" w14:textId="77777777" w:rsidR="003C3151" w:rsidRDefault="003C3151" w:rsidP="003C3151">
      <w:pPr>
        <w:pStyle w:val="Liststycke"/>
        <w:numPr>
          <w:ilvl w:val="0"/>
          <w:numId w:val="3"/>
        </w:numPr>
        <w:ind w:left="567" w:hanging="567"/>
      </w:pPr>
      <w:r>
        <w:t>Kommunfullmäktige fastställer vision, övergripande inriktningsmål och förväntade resultat enligt upprättat förslag.</w:t>
      </w:r>
    </w:p>
    <w:p w14:paraId="630297E1" w14:textId="77777777" w:rsidR="003C3151" w:rsidRDefault="003C3151" w:rsidP="003C3151">
      <w:pPr>
        <w:pStyle w:val="Liststycke"/>
      </w:pPr>
    </w:p>
    <w:p w14:paraId="191BA97F" w14:textId="33BFC96C" w:rsidR="003C3151" w:rsidRDefault="003C3151" w:rsidP="003C3151">
      <w:pPr>
        <w:pStyle w:val="Liststycke"/>
        <w:numPr>
          <w:ilvl w:val="0"/>
          <w:numId w:val="3"/>
        </w:numPr>
        <w:ind w:left="567" w:hanging="567"/>
      </w:pPr>
      <w:r>
        <w:t>Kommunfullmäktige fastställer nämndernas tillskott av skattemedel, investering- och exp</w:t>
      </w:r>
      <w:r w:rsidR="00421680">
        <w:t xml:space="preserve">loateringsplan och </w:t>
      </w:r>
      <w:r w:rsidR="00543B98">
        <w:t>övriga direktiv i enlighet med M</w:t>
      </w:r>
      <w:r w:rsidR="00421680">
        <w:t xml:space="preserve">edborgarpartiets förslag till mål- och resursplan för </w:t>
      </w:r>
      <w:r w:rsidR="00BF4EFF">
        <w:t>2025 - 2027.</w:t>
      </w:r>
    </w:p>
    <w:p w14:paraId="5542379D" w14:textId="77777777" w:rsidR="00421680" w:rsidRDefault="00421680" w:rsidP="00421680">
      <w:pPr>
        <w:pStyle w:val="Liststycke"/>
      </w:pPr>
    </w:p>
    <w:p w14:paraId="685C7100" w14:textId="107337AF" w:rsidR="00421680" w:rsidRDefault="00421680" w:rsidP="003C3151">
      <w:pPr>
        <w:pStyle w:val="Liststycke"/>
        <w:numPr>
          <w:ilvl w:val="0"/>
          <w:numId w:val="3"/>
        </w:numPr>
        <w:ind w:left="567" w:hanging="567"/>
      </w:pPr>
      <w:r>
        <w:t xml:space="preserve">För budgettäckning av löneavtal </w:t>
      </w:r>
      <w:r w:rsidR="00BF4EFF">
        <w:t xml:space="preserve">2024 och 2025 </w:t>
      </w:r>
      <w:r>
        <w:t xml:space="preserve">avsätts sammanlagt </w:t>
      </w:r>
      <w:r w:rsidR="00BF4EFF">
        <w:t>163</w:t>
      </w:r>
      <w:r>
        <w:t xml:space="preserve"> mkr till kommunstyrelsens förfogande. </w:t>
      </w:r>
    </w:p>
    <w:p w14:paraId="3D680D94" w14:textId="77777777" w:rsidR="00421680" w:rsidRDefault="00421680" w:rsidP="00421680">
      <w:pPr>
        <w:pStyle w:val="Liststycke"/>
      </w:pPr>
    </w:p>
    <w:p w14:paraId="5BDDB4EA" w14:textId="77777777" w:rsidR="00421680" w:rsidRDefault="00421680" w:rsidP="003C3151">
      <w:pPr>
        <w:pStyle w:val="Liststycke"/>
        <w:numPr>
          <w:ilvl w:val="0"/>
          <w:numId w:val="3"/>
        </w:numPr>
        <w:ind w:left="567" w:hanging="567"/>
      </w:pPr>
      <w:r>
        <w:t xml:space="preserve">Anslagsbindningsnivån för driftsbudgeten är nämnd. Anslagsredovisningen för uppföljning på </w:t>
      </w:r>
      <w:r w:rsidR="00B423F4">
        <w:t>nämndnivå</w:t>
      </w:r>
      <w:r>
        <w:t xml:space="preserve"> sker enligt kommunstyrelsens anvisningar.</w:t>
      </w:r>
    </w:p>
    <w:p w14:paraId="63726027" w14:textId="77777777" w:rsidR="00421680" w:rsidRDefault="00421680" w:rsidP="00421680">
      <w:pPr>
        <w:pStyle w:val="Liststycke"/>
      </w:pPr>
    </w:p>
    <w:p w14:paraId="35DFAEA1" w14:textId="77777777" w:rsidR="00421680" w:rsidRDefault="00421680" w:rsidP="003C3151">
      <w:pPr>
        <w:pStyle w:val="Liststycke"/>
        <w:numPr>
          <w:ilvl w:val="0"/>
          <w:numId w:val="3"/>
        </w:numPr>
        <w:ind w:left="567" w:hanging="567"/>
      </w:pPr>
      <w:r>
        <w:t>Anslagsbindningen för investerings- och exploateringsplan är på projektnivå.</w:t>
      </w:r>
    </w:p>
    <w:p w14:paraId="613B36FF" w14:textId="77777777" w:rsidR="00421680" w:rsidRDefault="00421680" w:rsidP="00421680">
      <w:pPr>
        <w:pStyle w:val="Liststycke"/>
      </w:pPr>
    </w:p>
    <w:p w14:paraId="37B9ACAE" w14:textId="416C782A" w:rsidR="00421680" w:rsidRDefault="00421680" w:rsidP="003C3151">
      <w:pPr>
        <w:pStyle w:val="Liststycke"/>
        <w:numPr>
          <w:ilvl w:val="0"/>
          <w:numId w:val="3"/>
        </w:numPr>
        <w:ind w:left="567" w:hanging="567"/>
      </w:pPr>
      <w:r>
        <w:t>Framställningar till kommunstyrelsen om anslag eller bidrag i budget för år 202</w:t>
      </w:r>
      <w:r w:rsidR="00BF4EFF">
        <w:t>5</w:t>
      </w:r>
      <w:r>
        <w:t>, för vilka inte uppförts medel i budgetförslaget, eller vilka inte behandlats i särskild ordning, ska inte föranleda vidare åtgärder.</w:t>
      </w:r>
    </w:p>
    <w:p w14:paraId="69225318" w14:textId="77777777" w:rsidR="00421680" w:rsidRDefault="00421680" w:rsidP="00421680">
      <w:pPr>
        <w:pStyle w:val="Liststycke"/>
      </w:pPr>
    </w:p>
    <w:p w14:paraId="64DAAF49" w14:textId="38E9EEAB" w:rsidR="00421680" w:rsidRPr="00C12684" w:rsidRDefault="00B423F4" w:rsidP="003C3151">
      <w:pPr>
        <w:pStyle w:val="Liststycke"/>
        <w:numPr>
          <w:ilvl w:val="0"/>
          <w:numId w:val="3"/>
        </w:numPr>
        <w:ind w:left="567" w:hanging="567"/>
      </w:pPr>
      <w:r>
        <w:t>Långfristig upplåning kan ske inom fastställd låneram på 1 </w:t>
      </w:r>
      <w:r w:rsidR="00BF4EFF">
        <w:t>319</w:t>
      </w:r>
      <w:r>
        <w:t xml:space="preserve"> mnkr för 202</w:t>
      </w:r>
      <w:r w:rsidR="00BF4EFF">
        <w:t>5</w:t>
      </w:r>
      <w:r>
        <w:t xml:space="preserve"> utifrån gällande finanspolicy och inom ramen för av kommunstyrelsen fastställa riktlinjer och befogenheter inom finansverksamheten.</w:t>
      </w:r>
    </w:p>
    <w:sectPr w:rsidR="00421680" w:rsidRPr="00C126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B6A9" w14:textId="77777777" w:rsidR="00B709D7" w:rsidRDefault="00B709D7" w:rsidP="00B806E0">
      <w:r>
        <w:separator/>
      </w:r>
    </w:p>
  </w:endnote>
  <w:endnote w:type="continuationSeparator" w:id="0">
    <w:p w14:paraId="7C1254E0" w14:textId="77777777" w:rsidR="00B709D7" w:rsidRDefault="00B709D7" w:rsidP="00B8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chivo">
    <w:altName w:val="Calibri"/>
    <w:charset w:val="00"/>
    <w:family w:val="auto"/>
    <w:pitch w:val="variable"/>
    <w:sig w:usb0="A00000FF" w:usb1="500020EB" w:usb2="00000008"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0254" w14:textId="77777777" w:rsidR="00B709D7" w:rsidRDefault="00B709D7" w:rsidP="00B806E0">
      <w:r>
        <w:separator/>
      </w:r>
    </w:p>
  </w:footnote>
  <w:footnote w:type="continuationSeparator" w:id="0">
    <w:p w14:paraId="091F946C" w14:textId="77777777" w:rsidR="00B709D7" w:rsidRDefault="00B709D7" w:rsidP="00B8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4A94"/>
    <w:multiLevelType w:val="hybridMultilevel"/>
    <w:tmpl w:val="2E107F4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C7A49E3"/>
    <w:multiLevelType w:val="hybridMultilevel"/>
    <w:tmpl w:val="E7A2C82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73357B"/>
    <w:multiLevelType w:val="hybridMultilevel"/>
    <w:tmpl w:val="7F52E8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C440A9"/>
    <w:multiLevelType w:val="hybridMultilevel"/>
    <w:tmpl w:val="9C18F18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05901119">
    <w:abstractNumId w:val="1"/>
  </w:num>
  <w:num w:numId="2" w16cid:durableId="1453401340">
    <w:abstractNumId w:val="0"/>
  </w:num>
  <w:num w:numId="3" w16cid:durableId="652411854">
    <w:abstractNumId w:val="3"/>
  </w:num>
  <w:num w:numId="4" w16cid:durableId="120560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86B"/>
    <w:rsid w:val="0001264E"/>
    <w:rsid w:val="00067E4D"/>
    <w:rsid w:val="00084DBA"/>
    <w:rsid w:val="000A1146"/>
    <w:rsid w:val="000A58A1"/>
    <w:rsid w:val="000E0DA4"/>
    <w:rsid w:val="000F12FD"/>
    <w:rsid w:val="00102792"/>
    <w:rsid w:val="00112BB8"/>
    <w:rsid w:val="00126F42"/>
    <w:rsid w:val="001714FE"/>
    <w:rsid w:val="00197619"/>
    <w:rsid w:val="001A1E35"/>
    <w:rsid w:val="001B46E9"/>
    <w:rsid w:val="001B5F01"/>
    <w:rsid w:val="001B761F"/>
    <w:rsid w:val="001D52F9"/>
    <w:rsid w:val="001E5EA4"/>
    <w:rsid w:val="00272D5C"/>
    <w:rsid w:val="002847A5"/>
    <w:rsid w:val="00287BD4"/>
    <w:rsid w:val="00291373"/>
    <w:rsid w:val="00293111"/>
    <w:rsid w:val="002A1C18"/>
    <w:rsid w:val="002A5E56"/>
    <w:rsid w:val="002D4521"/>
    <w:rsid w:val="002E188A"/>
    <w:rsid w:val="002F5111"/>
    <w:rsid w:val="0030239B"/>
    <w:rsid w:val="003449FD"/>
    <w:rsid w:val="003510D6"/>
    <w:rsid w:val="00357761"/>
    <w:rsid w:val="003638C6"/>
    <w:rsid w:val="00365330"/>
    <w:rsid w:val="00372240"/>
    <w:rsid w:val="00373F83"/>
    <w:rsid w:val="003827CD"/>
    <w:rsid w:val="003C3151"/>
    <w:rsid w:val="003C7F17"/>
    <w:rsid w:val="003E4362"/>
    <w:rsid w:val="00421680"/>
    <w:rsid w:val="0043258D"/>
    <w:rsid w:val="00456895"/>
    <w:rsid w:val="00461F79"/>
    <w:rsid w:val="00482575"/>
    <w:rsid w:val="004905D5"/>
    <w:rsid w:val="004C0BAE"/>
    <w:rsid w:val="00511F4F"/>
    <w:rsid w:val="005273C0"/>
    <w:rsid w:val="00543B98"/>
    <w:rsid w:val="00585328"/>
    <w:rsid w:val="00592D26"/>
    <w:rsid w:val="00593B34"/>
    <w:rsid w:val="005A248D"/>
    <w:rsid w:val="005A7A97"/>
    <w:rsid w:val="005C061B"/>
    <w:rsid w:val="005C086B"/>
    <w:rsid w:val="005F0D93"/>
    <w:rsid w:val="005F1476"/>
    <w:rsid w:val="005F71BB"/>
    <w:rsid w:val="00625F79"/>
    <w:rsid w:val="00657454"/>
    <w:rsid w:val="006923CA"/>
    <w:rsid w:val="006B5615"/>
    <w:rsid w:val="006C468C"/>
    <w:rsid w:val="00702F7A"/>
    <w:rsid w:val="00704EDA"/>
    <w:rsid w:val="00713A5B"/>
    <w:rsid w:val="007165DE"/>
    <w:rsid w:val="00756274"/>
    <w:rsid w:val="00756DB6"/>
    <w:rsid w:val="007860B1"/>
    <w:rsid w:val="007957A2"/>
    <w:rsid w:val="007A0A08"/>
    <w:rsid w:val="007B2796"/>
    <w:rsid w:val="007B529C"/>
    <w:rsid w:val="007E0F4E"/>
    <w:rsid w:val="00800941"/>
    <w:rsid w:val="00801DBF"/>
    <w:rsid w:val="008267FA"/>
    <w:rsid w:val="00877CC7"/>
    <w:rsid w:val="0089467C"/>
    <w:rsid w:val="008B1CB4"/>
    <w:rsid w:val="008C5041"/>
    <w:rsid w:val="008E7209"/>
    <w:rsid w:val="00903219"/>
    <w:rsid w:val="009178AB"/>
    <w:rsid w:val="0092720E"/>
    <w:rsid w:val="00956791"/>
    <w:rsid w:val="00961D5F"/>
    <w:rsid w:val="00965896"/>
    <w:rsid w:val="009A0A80"/>
    <w:rsid w:val="009F5564"/>
    <w:rsid w:val="00A21C38"/>
    <w:rsid w:val="00A25B77"/>
    <w:rsid w:val="00A357BD"/>
    <w:rsid w:val="00A40D29"/>
    <w:rsid w:val="00A4266B"/>
    <w:rsid w:val="00A70480"/>
    <w:rsid w:val="00A771DD"/>
    <w:rsid w:val="00AA7634"/>
    <w:rsid w:val="00AB384F"/>
    <w:rsid w:val="00AD1D46"/>
    <w:rsid w:val="00B27408"/>
    <w:rsid w:val="00B34281"/>
    <w:rsid w:val="00B360A3"/>
    <w:rsid w:val="00B423F4"/>
    <w:rsid w:val="00B709D7"/>
    <w:rsid w:val="00B72B90"/>
    <w:rsid w:val="00B73CF3"/>
    <w:rsid w:val="00B806E0"/>
    <w:rsid w:val="00B91B62"/>
    <w:rsid w:val="00B93827"/>
    <w:rsid w:val="00BA128D"/>
    <w:rsid w:val="00BD7BC6"/>
    <w:rsid w:val="00BF4EFF"/>
    <w:rsid w:val="00C00B8D"/>
    <w:rsid w:val="00C013CE"/>
    <w:rsid w:val="00C12684"/>
    <w:rsid w:val="00C40A21"/>
    <w:rsid w:val="00C523C8"/>
    <w:rsid w:val="00C6244C"/>
    <w:rsid w:val="00C71BB2"/>
    <w:rsid w:val="00C9358E"/>
    <w:rsid w:val="00CC5809"/>
    <w:rsid w:val="00CD2205"/>
    <w:rsid w:val="00CD7918"/>
    <w:rsid w:val="00D07696"/>
    <w:rsid w:val="00D1046D"/>
    <w:rsid w:val="00D16609"/>
    <w:rsid w:val="00D337B2"/>
    <w:rsid w:val="00D34D6D"/>
    <w:rsid w:val="00D637E7"/>
    <w:rsid w:val="00D96A19"/>
    <w:rsid w:val="00DF6CDE"/>
    <w:rsid w:val="00E02AE3"/>
    <w:rsid w:val="00E138A7"/>
    <w:rsid w:val="00E325A0"/>
    <w:rsid w:val="00E33794"/>
    <w:rsid w:val="00E65F3C"/>
    <w:rsid w:val="00E74E5C"/>
    <w:rsid w:val="00E80DB4"/>
    <w:rsid w:val="00EC01A7"/>
    <w:rsid w:val="00EC4FEC"/>
    <w:rsid w:val="00EF3776"/>
    <w:rsid w:val="00F00121"/>
    <w:rsid w:val="00F1167E"/>
    <w:rsid w:val="00F11AED"/>
    <w:rsid w:val="00F13DFA"/>
    <w:rsid w:val="00F15013"/>
    <w:rsid w:val="00F15099"/>
    <w:rsid w:val="00F1511C"/>
    <w:rsid w:val="00F23C5B"/>
    <w:rsid w:val="00F43CB1"/>
    <w:rsid w:val="00F50586"/>
    <w:rsid w:val="00F5431C"/>
    <w:rsid w:val="00F818ED"/>
    <w:rsid w:val="00FB2B41"/>
    <w:rsid w:val="00FD107E"/>
    <w:rsid w:val="00FD6A91"/>
    <w:rsid w:val="00FE6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DF48"/>
  <w15:docId w15:val="{0EFDCDFA-73A0-488F-BF66-37E7F75A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56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A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12684"/>
    <w:pPr>
      <w:ind w:left="720"/>
      <w:contextualSpacing/>
    </w:pPr>
  </w:style>
  <w:style w:type="paragraph" w:styleId="Sidhuvud">
    <w:name w:val="header"/>
    <w:basedOn w:val="Normal"/>
    <w:link w:val="SidhuvudChar"/>
    <w:uiPriority w:val="99"/>
    <w:unhideWhenUsed/>
    <w:rsid w:val="00B806E0"/>
    <w:pPr>
      <w:tabs>
        <w:tab w:val="center" w:pos="4536"/>
        <w:tab w:val="right" w:pos="9072"/>
      </w:tabs>
    </w:pPr>
  </w:style>
  <w:style w:type="character" w:customStyle="1" w:styleId="SidhuvudChar">
    <w:name w:val="Sidhuvud Char"/>
    <w:basedOn w:val="Standardstycketeckensnitt"/>
    <w:link w:val="Sidhuvud"/>
    <w:uiPriority w:val="99"/>
    <w:rsid w:val="00B806E0"/>
  </w:style>
  <w:style w:type="paragraph" w:styleId="Sidfot">
    <w:name w:val="footer"/>
    <w:basedOn w:val="Normal"/>
    <w:link w:val="SidfotChar"/>
    <w:uiPriority w:val="99"/>
    <w:unhideWhenUsed/>
    <w:rsid w:val="00B806E0"/>
    <w:pPr>
      <w:tabs>
        <w:tab w:val="center" w:pos="4536"/>
        <w:tab w:val="right" w:pos="9072"/>
      </w:tabs>
    </w:pPr>
  </w:style>
  <w:style w:type="character" w:customStyle="1" w:styleId="SidfotChar">
    <w:name w:val="Sidfot Char"/>
    <w:basedOn w:val="Standardstycketeckensnitt"/>
    <w:link w:val="Sidfot"/>
    <w:uiPriority w:val="99"/>
    <w:rsid w:val="00B806E0"/>
  </w:style>
  <w:style w:type="paragraph" w:styleId="Ballongtext">
    <w:name w:val="Balloon Text"/>
    <w:basedOn w:val="Normal"/>
    <w:link w:val="BallongtextChar"/>
    <w:uiPriority w:val="99"/>
    <w:semiHidden/>
    <w:unhideWhenUsed/>
    <w:rsid w:val="00F5058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0586"/>
    <w:rPr>
      <w:rFonts w:ascii="Segoe UI" w:hAnsi="Segoe UI" w:cs="Segoe UI"/>
      <w:sz w:val="18"/>
      <w:szCs w:val="18"/>
    </w:rPr>
  </w:style>
  <w:style w:type="paragraph" w:styleId="Ingetavstnd">
    <w:name w:val="No Spacing"/>
    <w:uiPriority w:val="1"/>
    <w:qFormat/>
    <w:rsid w:val="00EF3776"/>
  </w:style>
  <w:style w:type="character" w:customStyle="1" w:styleId="Rubrik1Char">
    <w:name w:val="Rubrik 1 Char"/>
    <w:basedOn w:val="Standardstycketeckensnitt"/>
    <w:link w:val="Rubrik1"/>
    <w:uiPriority w:val="9"/>
    <w:rsid w:val="006B5615"/>
    <w:rPr>
      <w:rFonts w:asciiTheme="majorHAnsi" w:eastAsiaTheme="majorEastAsia" w:hAnsiTheme="majorHAnsi" w:cstheme="majorBidi"/>
      <w:color w:val="2E74B5" w:themeColor="accent1" w:themeShade="BF"/>
      <w:sz w:val="32"/>
      <w:szCs w:val="32"/>
    </w:rPr>
  </w:style>
  <w:style w:type="table" w:customStyle="1" w:styleId="abc1">
    <w:name w:val="abc1"/>
    <w:basedOn w:val="Normaltabell"/>
    <w:uiPriority w:val="39"/>
    <w:rsid w:val="002D452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05926">
      <w:bodyDiv w:val="1"/>
      <w:marLeft w:val="0"/>
      <w:marRight w:val="0"/>
      <w:marTop w:val="0"/>
      <w:marBottom w:val="0"/>
      <w:divBdr>
        <w:top w:val="none" w:sz="0" w:space="0" w:color="auto"/>
        <w:left w:val="none" w:sz="0" w:space="0" w:color="auto"/>
        <w:bottom w:val="none" w:sz="0" w:space="0" w:color="auto"/>
        <w:right w:val="none" w:sz="0" w:space="0" w:color="auto"/>
      </w:divBdr>
    </w:div>
    <w:div w:id="602343775">
      <w:bodyDiv w:val="1"/>
      <w:marLeft w:val="0"/>
      <w:marRight w:val="0"/>
      <w:marTop w:val="0"/>
      <w:marBottom w:val="0"/>
      <w:divBdr>
        <w:top w:val="none" w:sz="0" w:space="0" w:color="auto"/>
        <w:left w:val="none" w:sz="0" w:space="0" w:color="auto"/>
        <w:bottom w:val="none" w:sz="0" w:space="0" w:color="auto"/>
        <w:right w:val="none" w:sz="0" w:space="0" w:color="auto"/>
      </w:divBdr>
    </w:div>
    <w:div w:id="849681759">
      <w:bodyDiv w:val="1"/>
      <w:marLeft w:val="0"/>
      <w:marRight w:val="0"/>
      <w:marTop w:val="0"/>
      <w:marBottom w:val="0"/>
      <w:divBdr>
        <w:top w:val="none" w:sz="0" w:space="0" w:color="auto"/>
        <w:left w:val="none" w:sz="0" w:space="0" w:color="auto"/>
        <w:bottom w:val="none" w:sz="0" w:space="0" w:color="auto"/>
        <w:right w:val="none" w:sz="0" w:space="0" w:color="auto"/>
      </w:divBdr>
    </w:div>
    <w:div w:id="1612396633">
      <w:bodyDiv w:val="1"/>
      <w:marLeft w:val="0"/>
      <w:marRight w:val="0"/>
      <w:marTop w:val="0"/>
      <w:marBottom w:val="0"/>
      <w:divBdr>
        <w:top w:val="none" w:sz="0" w:space="0" w:color="auto"/>
        <w:left w:val="none" w:sz="0" w:space="0" w:color="auto"/>
        <w:bottom w:val="none" w:sz="0" w:space="0" w:color="auto"/>
        <w:right w:val="none" w:sz="0" w:space="0" w:color="auto"/>
      </w:divBdr>
    </w:div>
    <w:div w:id="1718354096">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200674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9</Pages>
  <Words>2962</Words>
  <Characters>15702</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Lindahl</dc:creator>
  <cp:keywords/>
  <dc:description/>
  <cp:lastModifiedBy>Birgitta Lindal</cp:lastModifiedBy>
  <cp:revision>10</cp:revision>
  <cp:lastPrinted>2024-06-04T13:11:00Z</cp:lastPrinted>
  <dcterms:created xsi:type="dcterms:W3CDTF">2024-05-06T13:44:00Z</dcterms:created>
  <dcterms:modified xsi:type="dcterms:W3CDTF">2024-06-30T15:44:00Z</dcterms:modified>
</cp:coreProperties>
</file>